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4D5" w:rsidRPr="00C12B2A" w:rsidRDefault="00EC34D5" w:rsidP="00EC34D5">
      <w:pPr>
        <w:pStyle w:val="Default"/>
        <w:spacing w:after="360"/>
        <w:ind w:left="5664"/>
        <w:rPr>
          <w:rFonts w:ascii="Arial" w:hAnsi="Arial" w:cs="Arial"/>
          <w:bCs/>
          <w:sz w:val="18"/>
          <w:szCs w:val="18"/>
        </w:rPr>
      </w:pPr>
      <w:r w:rsidRPr="00C12B2A">
        <w:rPr>
          <w:rFonts w:ascii="Arial" w:hAnsi="Arial" w:cs="Arial"/>
          <w:bCs/>
          <w:sz w:val="18"/>
          <w:szCs w:val="18"/>
        </w:rPr>
        <w:t xml:space="preserve">Załącznik </w:t>
      </w:r>
      <w:r>
        <w:rPr>
          <w:rFonts w:ascii="Arial" w:hAnsi="Arial" w:cs="Arial"/>
          <w:bCs/>
          <w:sz w:val="18"/>
          <w:szCs w:val="18"/>
        </w:rPr>
        <w:t>do zarządzenia nr 17 Zarządu MPK S.A. w Krakowie z 22.06.2015 r.</w:t>
      </w:r>
    </w:p>
    <w:p w:rsidR="00EC34D5" w:rsidRPr="00E24FE6" w:rsidRDefault="00EC34D5" w:rsidP="00EC34D5">
      <w:pPr>
        <w:pStyle w:val="Default"/>
        <w:spacing w:before="120" w:after="360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E24FE6">
        <w:rPr>
          <w:rFonts w:ascii="Arial" w:hAnsi="Arial" w:cs="Arial"/>
          <w:b/>
          <w:bCs/>
          <w:color w:val="auto"/>
          <w:sz w:val="22"/>
          <w:szCs w:val="22"/>
        </w:rPr>
        <w:t>REGULAMIN SPRZEDAŻY ŚRODKÓW TRWAŁYCH LUB NAJMU LOKALI W DRODZE LICYTACJI  OBOWIĄZUJĄCY W MIEJSKIM PRZEDSIĘBIORSTWIE KOMUNIKACYJNYM S.A. W KRAKOWIE</w:t>
      </w:r>
    </w:p>
    <w:p w:rsidR="00EC34D5" w:rsidRPr="00E24FE6" w:rsidRDefault="00EC34D5" w:rsidP="00EC34D5">
      <w:pPr>
        <w:pStyle w:val="Default"/>
        <w:numPr>
          <w:ilvl w:val="0"/>
          <w:numId w:val="2"/>
        </w:numPr>
        <w:spacing w:before="480" w:after="240"/>
        <w:ind w:left="714" w:hanging="357"/>
        <w:rPr>
          <w:rFonts w:ascii="Arial" w:hAnsi="Arial" w:cs="Arial"/>
          <w:b/>
          <w:bCs/>
          <w:color w:val="auto"/>
          <w:sz w:val="22"/>
          <w:szCs w:val="22"/>
        </w:rPr>
      </w:pPr>
      <w:r w:rsidRPr="00E24FE6">
        <w:rPr>
          <w:rFonts w:ascii="Arial" w:hAnsi="Arial" w:cs="Arial"/>
          <w:b/>
          <w:bCs/>
          <w:color w:val="auto"/>
          <w:sz w:val="22"/>
          <w:szCs w:val="22"/>
        </w:rPr>
        <w:t>POSTANOWIENIA OGÓLNE</w:t>
      </w:r>
    </w:p>
    <w:p w:rsidR="00EC34D5" w:rsidRPr="00E24FE6" w:rsidRDefault="00EC34D5" w:rsidP="00EC34D5">
      <w:pPr>
        <w:pStyle w:val="Default"/>
        <w:numPr>
          <w:ilvl w:val="0"/>
          <w:numId w:val="3"/>
        </w:numPr>
        <w:spacing w:before="120" w:after="120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E24FE6">
        <w:rPr>
          <w:rFonts w:ascii="Arial" w:hAnsi="Arial" w:cs="Arial"/>
          <w:bCs/>
          <w:color w:val="auto"/>
          <w:sz w:val="22"/>
          <w:szCs w:val="22"/>
        </w:rPr>
        <w:t xml:space="preserve">Niniejszy </w:t>
      </w:r>
      <w:r w:rsidRPr="00E24FE6">
        <w:rPr>
          <w:rFonts w:ascii="Arial" w:hAnsi="Arial" w:cs="Arial"/>
          <w:bCs/>
          <w:i/>
          <w:color w:val="auto"/>
          <w:sz w:val="22"/>
          <w:szCs w:val="22"/>
        </w:rPr>
        <w:t>Regulamin</w:t>
      </w:r>
      <w:r w:rsidRPr="00E24FE6">
        <w:rPr>
          <w:rFonts w:ascii="Arial" w:hAnsi="Arial" w:cs="Arial"/>
          <w:bCs/>
          <w:color w:val="auto"/>
          <w:sz w:val="22"/>
          <w:szCs w:val="22"/>
        </w:rPr>
        <w:t xml:space="preserve"> określa szczegółowe zasady przeprowadzenia przetargu sprzedaży </w:t>
      </w:r>
      <w:r w:rsidRPr="00E24FE6">
        <w:rPr>
          <w:rFonts w:ascii="Arial" w:hAnsi="Arial" w:cs="Arial"/>
          <w:color w:val="auto"/>
          <w:sz w:val="22"/>
          <w:szCs w:val="22"/>
        </w:rPr>
        <w:t>środków trwałych wycofanych z ewidencji środków trwałych/najmu lokali, stanowiących własność Miejskiego Przedsiębiorstwa Komunikacyjnego S.A. w Krakowie (zwanego dalej: MPK S.A.).</w:t>
      </w:r>
    </w:p>
    <w:p w:rsidR="00EC34D5" w:rsidRPr="00E24FE6" w:rsidRDefault="00EC34D5" w:rsidP="00EC34D5">
      <w:pPr>
        <w:pStyle w:val="Default"/>
        <w:numPr>
          <w:ilvl w:val="0"/>
          <w:numId w:val="3"/>
        </w:numPr>
        <w:spacing w:before="120" w:after="120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E24FE6">
        <w:rPr>
          <w:rFonts w:ascii="Arial" w:hAnsi="Arial" w:cs="Arial"/>
          <w:color w:val="auto"/>
          <w:sz w:val="22"/>
          <w:szCs w:val="22"/>
        </w:rPr>
        <w:t xml:space="preserve">Przetarg ma charakter publiczny i odbywa się w drodze </w:t>
      </w:r>
      <w:r w:rsidRPr="00E24FE6">
        <w:rPr>
          <w:rFonts w:ascii="Arial" w:hAnsi="Arial" w:cs="Arial"/>
          <w:b/>
          <w:color w:val="auto"/>
          <w:sz w:val="22"/>
          <w:szCs w:val="22"/>
        </w:rPr>
        <w:t>ustnej licytacji</w:t>
      </w:r>
      <w:r w:rsidRPr="00E24FE6">
        <w:rPr>
          <w:rFonts w:ascii="Arial" w:hAnsi="Arial" w:cs="Arial"/>
          <w:color w:val="auto"/>
          <w:sz w:val="22"/>
          <w:szCs w:val="22"/>
        </w:rPr>
        <w:t xml:space="preserve"> prowadzonej przez przewodniczącego Komisji licytacyjnej.</w:t>
      </w:r>
    </w:p>
    <w:p w:rsidR="00EC34D5" w:rsidRPr="00E24FE6" w:rsidRDefault="00EC34D5" w:rsidP="00EC34D5">
      <w:pPr>
        <w:pStyle w:val="Default"/>
        <w:numPr>
          <w:ilvl w:val="0"/>
          <w:numId w:val="3"/>
        </w:numPr>
        <w:spacing w:before="120" w:after="120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E24FE6">
        <w:rPr>
          <w:rFonts w:ascii="Arial" w:hAnsi="Arial" w:cs="Arial"/>
          <w:color w:val="auto"/>
          <w:sz w:val="22"/>
          <w:szCs w:val="22"/>
        </w:rPr>
        <w:t>Celem postępowania licytacyjnego jest wyłonienie kupującego/najmującego i uzyskanie najwyższej ceny za środek trwały/najem lokalu.</w:t>
      </w:r>
    </w:p>
    <w:p w:rsidR="00EC34D5" w:rsidRPr="00E24FE6" w:rsidRDefault="00EC34D5" w:rsidP="00EC34D5">
      <w:pPr>
        <w:pStyle w:val="Default"/>
        <w:numPr>
          <w:ilvl w:val="0"/>
          <w:numId w:val="3"/>
        </w:numPr>
        <w:spacing w:before="120" w:after="120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E24FE6">
        <w:rPr>
          <w:rFonts w:ascii="Arial" w:hAnsi="Arial" w:cs="Arial"/>
          <w:color w:val="auto"/>
          <w:sz w:val="22"/>
          <w:szCs w:val="22"/>
        </w:rPr>
        <w:t>Organizatorem licytacji jest MPK S.A. w Krakowie. Do przeprowadzenia licytacji zostanie wyznaczony przez Zarząd MPK S.A. zespół składający się z 3 osób, zwany dalej Komisją licytacyjną.</w:t>
      </w:r>
    </w:p>
    <w:p w:rsidR="00EC34D5" w:rsidRPr="00E24FE6" w:rsidRDefault="00EC34D5" w:rsidP="00EC34D5">
      <w:pPr>
        <w:pStyle w:val="Default"/>
        <w:numPr>
          <w:ilvl w:val="0"/>
          <w:numId w:val="3"/>
        </w:numPr>
        <w:spacing w:before="120" w:after="120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E24FE6">
        <w:rPr>
          <w:rFonts w:ascii="Arial" w:hAnsi="Arial" w:cs="Arial"/>
          <w:color w:val="auto"/>
          <w:sz w:val="22"/>
          <w:szCs w:val="22"/>
        </w:rPr>
        <w:t>Licytacja odbywać się będzie w budynku administracyjnym MPK S.A. przy ul. J. Brożka 3 w Krakowie.</w:t>
      </w:r>
    </w:p>
    <w:p w:rsidR="00EC34D5" w:rsidRPr="00E24FE6" w:rsidRDefault="00EC34D5" w:rsidP="00EC34D5">
      <w:pPr>
        <w:pStyle w:val="Default"/>
        <w:numPr>
          <w:ilvl w:val="0"/>
          <w:numId w:val="3"/>
        </w:numPr>
        <w:spacing w:before="120" w:after="120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E24FE6">
        <w:rPr>
          <w:rFonts w:ascii="Arial" w:hAnsi="Arial" w:cs="Arial"/>
          <w:color w:val="auto"/>
          <w:sz w:val="22"/>
          <w:szCs w:val="22"/>
        </w:rPr>
        <w:t>Przedmiotem licytacji są środki trwałe wycofane z ewidencji środków trwałych lub wolne lokale, określone szczegółowo każdorazowo w ogłoszeniu o licytacji.</w:t>
      </w:r>
    </w:p>
    <w:p w:rsidR="00EC34D5" w:rsidRPr="00E24FE6" w:rsidRDefault="00EC34D5" w:rsidP="00EC34D5">
      <w:pPr>
        <w:pStyle w:val="Default"/>
        <w:numPr>
          <w:ilvl w:val="0"/>
          <w:numId w:val="2"/>
        </w:numPr>
        <w:spacing w:before="240" w:after="240"/>
        <w:ind w:left="714" w:hanging="357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E24FE6">
        <w:rPr>
          <w:rFonts w:ascii="Arial" w:hAnsi="Arial" w:cs="Arial"/>
          <w:b/>
          <w:bCs/>
          <w:color w:val="auto"/>
          <w:sz w:val="22"/>
          <w:szCs w:val="22"/>
        </w:rPr>
        <w:t xml:space="preserve">OGŁOSZENIE O LICYTACJI </w:t>
      </w:r>
    </w:p>
    <w:p w:rsidR="00EC34D5" w:rsidRPr="00E24FE6" w:rsidRDefault="00EC34D5" w:rsidP="00EC34D5">
      <w:pPr>
        <w:pStyle w:val="Default"/>
        <w:numPr>
          <w:ilvl w:val="0"/>
          <w:numId w:val="4"/>
        </w:numPr>
        <w:spacing w:before="120" w:after="120"/>
        <w:ind w:left="357" w:hanging="357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E24FE6">
        <w:rPr>
          <w:rFonts w:ascii="Arial" w:hAnsi="Arial" w:cs="Arial"/>
          <w:color w:val="auto"/>
          <w:sz w:val="22"/>
          <w:szCs w:val="22"/>
        </w:rPr>
        <w:t xml:space="preserve">Ogłoszenie o licytacji zostanie umieszczone na stronie internetowej pod adresem </w:t>
      </w:r>
      <w:r w:rsidRPr="00E24FE6">
        <w:rPr>
          <w:rFonts w:ascii="Arial" w:hAnsi="Arial" w:cs="Arial"/>
          <w:b/>
          <w:bCs/>
          <w:color w:val="auto"/>
          <w:sz w:val="22"/>
          <w:szCs w:val="22"/>
        </w:rPr>
        <w:t xml:space="preserve">http://mpk.krakow.pl/ </w:t>
      </w:r>
      <w:r w:rsidRPr="00E24FE6">
        <w:rPr>
          <w:rFonts w:ascii="Arial" w:hAnsi="Arial" w:cs="Arial"/>
          <w:bCs/>
          <w:color w:val="auto"/>
          <w:sz w:val="22"/>
          <w:szCs w:val="22"/>
        </w:rPr>
        <w:t xml:space="preserve">w zakładce </w:t>
      </w:r>
      <w:r w:rsidRPr="00E24FE6">
        <w:rPr>
          <w:rFonts w:ascii="Arial" w:hAnsi="Arial" w:cs="Arial"/>
          <w:b/>
          <w:bCs/>
          <w:i/>
          <w:color w:val="auto"/>
          <w:sz w:val="22"/>
          <w:szCs w:val="22"/>
        </w:rPr>
        <w:t>Przetargi</w:t>
      </w:r>
      <w:r w:rsidRPr="00E24FE6">
        <w:rPr>
          <w:rFonts w:ascii="Arial" w:hAnsi="Arial" w:cs="Arial"/>
          <w:bCs/>
          <w:i/>
          <w:color w:val="auto"/>
          <w:sz w:val="22"/>
          <w:szCs w:val="22"/>
        </w:rPr>
        <w:t>-</w:t>
      </w:r>
      <w:r w:rsidRPr="00E24FE6">
        <w:rPr>
          <w:rFonts w:ascii="Arial" w:hAnsi="Arial" w:cs="Arial"/>
          <w:bCs/>
          <w:i/>
          <w:color w:val="auto"/>
          <w:sz w:val="22"/>
          <w:szCs w:val="22"/>
        </w:rPr>
        <w:sym w:font="Symbol" w:char="F0AE"/>
      </w:r>
      <w:r w:rsidRPr="00E24FE6">
        <w:rPr>
          <w:rFonts w:ascii="Arial" w:hAnsi="Arial" w:cs="Arial"/>
          <w:bCs/>
          <w:i/>
          <w:color w:val="auto"/>
          <w:sz w:val="22"/>
          <w:szCs w:val="22"/>
        </w:rPr>
        <w:t>Licytacje</w:t>
      </w:r>
      <w:r w:rsidRPr="00E24FE6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E24FE6">
        <w:rPr>
          <w:rFonts w:ascii="Arial" w:hAnsi="Arial" w:cs="Arial"/>
          <w:color w:val="auto"/>
          <w:sz w:val="22"/>
          <w:szCs w:val="22"/>
        </w:rPr>
        <w:t>oraz na innych ogólnodostępnych stronach ogłoszeniowych, z co najmniej dwutygodniowym wyprzedzeniem.</w:t>
      </w:r>
    </w:p>
    <w:p w:rsidR="00EC34D5" w:rsidRPr="00E24FE6" w:rsidRDefault="00EC34D5" w:rsidP="00EC34D5">
      <w:pPr>
        <w:pStyle w:val="Default"/>
        <w:numPr>
          <w:ilvl w:val="0"/>
          <w:numId w:val="4"/>
        </w:numPr>
        <w:spacing w:before="120" w:after="120"/>
        <w:ind w:left="357" w:hanging="357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E24FE6">
        <w:rPr>
          <w:rFonts w:ascii="Arial" w:hAnsi="Arial" w:cs="Arial"/>
          <w:color w:val="auto"/>
          <w:sz w:val="22"/>
          <w:szCs w:val="22"/>
        </w:rPr>
        <w:t xml:space="preserve">Ogłoszenie, którego wzór stanowi załącznik nr 1 i 2 do </w:t>
      </w:r>
      <w:r w:rsidRPr="00E24FE6">
        <w:rPr>
          <w:rFonts w:ascii="Arial" w:hAnsi="Arial" w:cs="Arial"/>
          <w:i/>
          <w:color w:val="auto"/>
          <w:sz w:val="22"/>
          <w:szCs w:val="22"/>
        </w:rPr>
        <w:t>Regulaminu,</w:t>
      </w:r>
      <w:r w:rsidRPr="00E24FE6">
        <w:rPr>
          <w:rFonts w:ascii="Arial" w:hAnsi="Arial" w:cs="Arial"/>
          <w:color w:val="auto"/>
          <w:sz w:val="22"/>
          <w:szCs w:val="22"/>
        </w:rPr>
        <w:t xml:space="preserve"> powinno zawierać określenie szczegółowych warunków licytacji: </w:t>
      </w:r>
    </w:p>
    <w:p w:rsidR="00EC34D5" w:rsidRPr="00E24FE6" w:rsidRDefault="00EC34D5" w:rsidP="00EC34D5">
      <w:pPr>
        <w:pStyle w:val="Default"/>
        <w:numPr>
          <w:ilvl w:val="0"/>
          <w:numId w:val="5"/>
        </w:numPr>
        <w:spacing w:before="120" w:after="120"/>
        <w:jc w:val="both"/>
        <w:rPr>
          <w:rFonts w:ascii="Arial" w:hAnsi="Arial" w:cs="Arial"/>
          <w:color w:val="auto"/>
          <w:sz w:val="22"/>
          <w:szCs w:val="22"/>
        </w:rPr>
      </w:pPr>
      <w:r w:rsidRPr="00E24FE6">
        <w:rPr>
          <w:rFonts w:ascii="Arial" w:hAnsi="Arial" w:cs="Arial"/>
          <w:color w:val="auto"/>
          <w:sz w:val="22"/>
          <w:szCs w:val="22"/>
        </w:rPr>
        <w:t xml:space="preserve">informacje dotyczące przedmiotu licytacji, </w:t>
      </w:r>
    </w:p>
    <w:p w:rsidR="00EC34D5" w:rsidRPr="00E24FE6" w:rsidRDefault="00EC34D5" w:rsidP="00EC34D5">
      <w:pPr>
        <w:pStyle w:val="Default"/>
        <w:numPr>
          <w:ilvl w:val="0"/>
          <w:numId w:val="5"/>
        </w:numPr>
        <w:spacing w:before="120" w:after="120"/>
        <w:jc w:val="both"/>
        <w:rPr>
          <w:rFonts w:ascii="Arial" w:hAnsi="Arial" w:cs="Arial"/>
          <w:color w:val="auto"/>
          <w:sz w:val="22"/>
          <w:szCs w:val="22"/>
        </w:rPr>
      </w:pPr>
      <w:r w:rsidRPr="00E24FE6">
        <w:rPr>
          <w:rFonts w:ascii="Arial" w:hAnsi="Arial" w:cs="Arial"/>
          <w:color w:val="auto"/>
          <w:sz w:val="22"/>
          <w:szCs w:val="22"/>
        </w:rPr>
        <w:t xml:space="preserve">termin i miejsce licytacji, </w:t>
      </w:r>
    </w:p>
    <w:p w:rsidR="00EC34D5" w:rsidRPr="00E24FE6" w:rsidRDefault="00EC34D5" w:rsidP="00EC34D5">
      <w:pPr>
        <w:pStyle w:val="Default"/>
        <w:numPr>
          <w:ilvl w:val="0"/>
          <w:numId w:val="5"/>
        </w:numPr>
        <w:spacing w:before="120" w:after="120"/>
        <w:jc w:val="both"/>
        <w:rPr>
          <w:rFonts w:ascii="Arial" w:hAnsi="Arial" w:cs="Arial"/>
          <w:color w:val="auto"/>
          <w:sz w:val="22"/>
          <w:szCs w:val="22"/>
        </w:rPr>
      </w:pPr>
      <w:r w:rsidRPr="00E24FE6">
        <w:rPr>
          <w:rFonts w:ascii="Arial" w:hAnsi="Arial" w:cs="Arial"/>
          <w:color w:val="auto"/>
          <w:sz w:val="22"/>
          <w:szCs w:val="22"/>
        </w:rPr>
        <w:t xml:space="preserve">wysokość i sposób wniesienia wadium, </w:t>
      </w:r>
    </w:p>
    <w:p w:rsidR="00EC34D5" w:rsidRPr="00E24FE6" w:rsidRDefault="00EC34D5" w:rsidP="00EC34D5">
      <w:pPr>
        <w:pStyle w:val="Default"/>
        <w:numPr>
          <w:ilvl w:val="0"/>
          <w:numId w:val="5"/>
        </w:numPr>
        <w:spacing w:before="120" w:after="120"/>
        <w:jc w:val="both"/>
        <w:rPr>
          <w:rFonts w:ascii="Arial" w:hAnsi="Arial" w:cs="Arial"/>
          <w:color w:val="auto"/>
          <w:sz w:val="22"/>
          <w:szCs w:val="22"/>
        </w:rPr>
      </w:pPr>
      <w:r w:rsidRPr="00E24FE6">
        <w:rPr>
          <w:rFonts w:ascii="Arial" w:hAnsi="Arial" w:cs="Arial"/>
          <w:color w:val="auto"/>
          <w:sz w:val="22"/>
          <w:szCs w:val="22"/>
        </w:rPr>
        <w:t xml:space="preserve">ceny wywoławcze i wielkość postąpień, </w:t>
      </w:r>
    </w:p>
    <w:p w:rsidR="00EC34D5" w:rsidRPr="00E24FE6" w:rsidRDefault="00EC34D5" w:rsidP="00EC34D5">
      <w:pPr>
        <w:pStyle w:val="Default"/>
        <w:numPr>
          <w:ilvl w:val="0"/>
          <w:numId w:val="5"/>
        </w:numPr>
        <w:spacing w:before="120" w:after="120"/>
        <w:jc w:val="both"/>
        <w:rPr>
          <w:rFonts w:ascii="Arial" w:hAnsi="Arial" w:cs="Arial"/>
          <w:color w:val="auto"/>
          <w:sz w:val="22"/>
          <w:szCs w:val="22"/>
        </w:rPr>
      </w:pPr>
      <w:r w:rsidRPr="00E24FE6">
        <w:rPr>
          <w:rFonts w:ascii="Arial" w:hAnsi="Arial" w:cs="Arial"/>
          <w:color w:val="auto"/>
          <w:sz w:val="22"/>
          <w:szCs w:val="22"/>
        </w:rPr>
        <w:t xml:space="preserve">dokumenty, którymi winni się wylegitymować uczestnicy licytacji przed jej rozpoczęciem, </w:t>
      </w:r>
    </w:p>
    <w:p w:rsidR="00EC34D5" w:rsidRPr="00E24FE6" w:rsidRDefault="00EC34D5" w:rsidP="00EC34D5">
      <w:pPr>
        <w:pStyle w:val="Default"/>
        <w:numPr>
          <w:ilvl w:val="0"/>
          <w:numId w:val="5"/>
        </w:numPr>
        <w:spacing w:before="120" w:after="120"/>
        <w:jc w:val="both"/>
        <w:rPr>
          <w:rFonts w:ascii="Arial" w:hAnsi="Arial" w:cs="Arial"/>
          <w:color w:val="auto"/>
          <w:sz w:val="22"/>
          <w:szCs w:val="22"/>
        </w:rPr>
      </w:pPr>
      <w:r w:rsidRPr="00E24FE6">
        <w:rPr>
          <w:rFonts w:ascii="Arial" w:hAnsi="Arial" w:cs="Arial"/>
          <w:color w:val="auto"/>
          <w:sz w:val="22"/>
          <w:szCs w:val="22"/>
        </w:rPr>
        <w:t xml:space="preserve">osobę wyznaczoną do udzielania informacji i kontakt telefoniczny, </w:t>
      </w:r>
    </w:p>
    <w:p w:rsidR="00EC34D5" w:rsidRPr="00E24FE6" w:rsidRDefault="00EC34D5" w:rsidP="00EC34D5">
      <w:pPr>
        <w:pStyle w:val="Default"/>
        <w:numPr>
          <w:ilvl w:val="0"/>
          <w:numId w:val="5"/>
        </w:numPr>
        <w:spacing w:before="120" w:after="120"/>
        <w:jc w:val="both"/>
        <w:rPr>
          <w:rFonts w:ascii="Arial" w:hAnsi="Arial" w:cs="Arial"/>
          <w:color w:val="auto"/>
          <w:sz w:val="22"/>
          <w:szCs w:val="22"/>
        </w:rPr>
      </w:pPr>
      <w:r w:rsidRPr="00E24FE6">
        <w:rPr>
          <w:rFonts w:ascii="Arial" w:hAnsi="Arial" w:cs="Arial"/>
          <w:color w:val="auto"/>
          <w:sz w:val="22"/>
          <w:szCs w:val="22"/>
        </w:rPr>
        <w:t xml:space="preserve">informacje dotyczące możliwości oględzin przedmiotów licytacji, </w:t>
      </w:r>
    </w:p>
    <w:p w:rsidR="00EC34D5" w:rsidRPr="00E24FE6" w:rsidRDefault="00EC34D5" w:rsidP="00EC34D5">
      <w:pPr>
        <w:pStyle w:val="Default"/>
        <w:numPr>
          <w:ilvl w:val="0"/>
          <w:numId w:val="5"/>
        </w:numPr>
        <w:spacing w:before="120" w:after="120"/>
        <w:jc w:val="both"/>
        <w:rPr>
          <w:rFonts w:ascii="Arial" w:hAnsi="Arial" w:cs="Arial"/>
          <w:color w:val="auto"/>
          <w:sz w:val="22"/>
          <w:szCs w:val="22"/>
        </w:rPr>
      </w:pPr>
      <w:r w:rsidRPr="00E24FE6">
        <w:rPr>
          <w:rFonts w:ascii="Arial" w:hAnsi="Arial" w:cs="Arial"/>
          <w:color w:val="auto"/>
          <w:sz w:val="22"/>
          <w:szCs w:val="22"/>
        </w:rPr>
        <w:t>projekt umowy sprzedaży/najmu licytowanego przedmiotu/lokalu</w:t>
      </w:r>
    </w:p>
    <w:p w:rsidR="00EC34D5" w:rsidRPr="00E24FE6" w:rsidRDefault="00EC34D5" w:rsidP="00EC34D5">
      <w:pPr>
        <w:pStyle w:val="Default"/>
        <w:numPr>
          <w:ilvl w:val="0"/>
          <w:numId w:val="4"/>
        </w:numPr>
        <w:spacing w:before="120" w:after="120"/>
        <w:ind w:left="357" w:hanging="357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E24FE6">
        <w:rPr>
          <w:rFonts w:ascii="Arial" w:hAnsi="Arial" w:cs="Arial"/>
          <w:color w:val="auto"/>
          <w:sz w:val="22"/>
          <w:szCs w:val="22"/>
        </w:rPr>
        <w:t xml:space="preserve">Przed przystąpieniem do licytacji przewodniczący komisji zapozna uczestników licytacji z jej regulaminem. </w:t>
      </w:r>
    </w:p>
    <w:p w:rsidR="00EC34D5" w:rsidRPr="00E24FE6" w:rsidRDefault="00EC34D5" w:rsidP="00EC34D5">
      <w:pPr>
        <w:pStyle w:val="Default"/>
        <w:spacing w:before="120" w:after="120"/>
        <w:ind w:left="357"/>
        <w:jc w:val="both"/>
        <w:rPr>
          <w:rFonts w:ascii="Arial" w:hAnsi="Arial" w:cs="Arial"/>
          <w:color w:val="auto"/>
          <w:sz w:val="22"/>
          <w:szCs w:val="22"/>
        </w:rPr>
      </w:pPr>
    </w:p>
    <w:p w:rsidR="00EC34D5" w:rsidRPr="00E24FE6" w:rsidRDefault="00EC34D5" w:rsidP="00EC34D5">
      <w:pPr>
        <w:pStyle w:val="Default"/>
        <w:spacing w:before="120" w:after="120"/>
        <w:ind w:left="357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EC34D5" w:rsidRPr="00E24FE6" w:rsidRDefault="00EC34D5" w:rsidP="00EC34D5">
      <w:pPr>
        <w:pStyle w:val="Default"/>
        <w:numPr>
          <w:ilvl w:val="0"/>
          <w:numId w:val="2"/>
        </w:numPr>
        <w:spacing w:before="240" w:after="240"/>
        <w:rPr>
          <w:rFonts w:ascii="Arial" w:hAnsi="Arial" w:cs="Arial"/>
          <w:b/>
          <w:color w:val="auto"/>
          <w:sz w:val="22"/>
          <w:szCs w:val="22"/>
        </w:rPr>
      </w:pPr>
      <w:r w:rsidRPr="00E24FE6">
        <w:rPr>
          <w:rFonts w:ascii="Arial" w:hAnsi="Arial" w:cs="Arial"/>
          <w:b/>
          <w:color w:val="auto"/>
          <w:sz w:val="22"/>
          <w:szCs w:val="22"/>
        </w:rPr>
        <w:lastRenderedPageBreak/>
        <w:t>UCZESTNICY LICYTACJI</w:t>
      </w:r>
    </w:p>
    <w:p w:rsidR="00EC34D5" w:rsidRPr="00E24FE6" w:rsidRDefault="00EC34D5" w:rsidP="00EC34D5">
      <w:pPr>
        <w:pStyle w:val="Default"/>
        <w:numPr>
          <w:ilvl w:val="0"/>
          <w:numId w:val="6"/>
        </w:numPr>
        <w:spacing w:before="120" w:after="120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E24FE6">
        <w:rPr>
          <w:rFonts w:ascii="Arial" w:hAnsi="Arial" w:cs="Arial"/>
          <w:color w:val="auto"/>
          <w:sz w:val="22"/>
          <w:szCs w:val="22"/>
        </w:rPr>
        <w:t xml:space="preserve">W licytacji mogą brać udział osoby fizyczne, osoby prawne i jednostki organizacyjne nieposiadające osobowości prawnej. </w:t>
      </w:r>
    </w:p>
    <w:p w:rsidR="00EC34D5" w:rsidRPr="00E24FE6" w:rsidRDefault="00EC34D5" w:rsidP="00EC34D5">
      <w:pPr>
        <w:pStyle w:val="Default"/>
        <w:numPr>
          <w:ilvl w:val="0"/>
          <w:numId w:val="6"/>
        </w:numPr>
        <w:spacing w:before="120" w:after="120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E24FE6">
        <w:rPr>
          <w:rFonts w:ascii="Arial" w:hAnsi="Arial" w:cs="Arial"/>
          <w:color w:val="auto"/>
          <w:sz w:val="22"/>
          <w:szCs w:val="22"/>
        </w:rPr>
        <w:t xml:space="preserve">Oświadczenia woli w imieniu uczestnika może składać wyłącznie uczestnik lub osoba umocowana, która przedłoży stosowne pełnomocnictwo. </w:t>
      </w:r>
    </w:p>
    <w:p w:rsidR="00EC34D5" w:rsidRPr="00E24FE6" w:rsidRDefault="00EC34D5" w:rsidP="00EC34D5">
      <w:pPr>
        <w:pStyle w:val="Default"/>
        <w:numPr>
          <w:ilvl w:val="0"/>
          <w:numId w:val="6"/>
        </w:numPr>
        <w:spacing w:before="120" w:after="120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E24FE6">
        <w:rPr>
          <w:rFonts w:ascii="Arial" w:hAnsi="Arial" w:cs="Arial"/>
          <w:color w:val="auto"/>
          <w:sz w:val="22"/>
          <w:szCs w:val="22"/>
        </w:rPr>
        <w:t xml:space="preserve">Uczestnik licytacji może działać przez pełnomocnika. W takim przypadku powinien przedstawić oryginał pełnomocnictwa. </w:t>
      </w:r>
    </w:p>
    <w:p w:rsidR="00EC34D5" w:rsidRPr="00E24FE6" w:rsidRDefault="00EC34D5" w:rsidP="00EC34D5">
      <w:pPr>
        <w:pStyle w:val="Default"/>
        <w:numPr>
          <w:ilvl w:val="0"/>
          <w:numId w:val="6"/>
        </w:numPr>
        <w:spacing w:before="120" w:after="120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E24FE6">
        <w:rPr>
          <w:rFonts w:ascii="Arial" w:hAnsi="Arial" w:cs="Arial"/>
          <w:color w:val="auto"/>
          <w:sz w:val="22"/>
          <w:szCs w:val="22"/>
        </w:rPr>
        <w:t xml:space="preserve">Przed rozpoczęciem do licytacji jej uczestnicy mają obowiązek złożyć na ręce Komisji licytacyjnej następujące dokumenty: </w:t>
      </w:r>
    </w:p>
    <w:p w:rsidR="00EC34D5" w:rsidRPr="00E24FE6" w:rsidRDefault="00EC34D5" w:rsidP="00EC34D5">
      <w:pPr>
        <w:pStyle w:val="Default"/>
        <w:numPr>
          <w:ilvl w:val="0"/>
          <w:numId w:val="7"/>
        </w:numPr>
        <w:spacing w:before="120" w:after="120"/>
        <w:jc w:val="both"/>
        <w:rPr>
          <w:rFonts w:ascii="Arial" w:hAnsi="Arial" w:cs="Arial"/>
          <w:color w:val="auto"/>
          <w:sz w:val="22"/>
          <w:szCs w:val="22"/>
        </w:rPr>
      </w:pPr>
      <w:r w:rsidRPr="00E24FE6">
        <w:rPr>
          <w:rFonts w:ascii="Arial" w:hAnsi="Arial" w:cs="Arial"/>
          <w:color w:val="auto"/>
          <w:sz w:val="22"/>
          <w:szCs w:val="22"/>
        </w:rPr>
        <w:t xml:space="preserve">zgłoszenie do udziału w licytacji wraz z oświadczeniem, stanowiącym załącznik nr 3 i 4 do niniejszego Regulaminu, że uczestnik zapoznał się z Regulaminem licytacji oraz że nie wnosi zastrzeżeń do projektu umowy sprzedaży/najmu wylicytowanego przedmiotu/lokalu, </w:t>
      </w:r>
    </w:p>
    <w:p w:rsidR="00EC34D5" w:rsidRPr="00E24FE6" w:rsidRDefault="00EC34D5" w:rsidP="00EC34D5">
      <w:pPr>
        <w:pStyle w:val="Default"/>
        <w:numPr>
          <w:ilvl w:val="0"/>
          <w:numId w:val="7"/>
        </w:numPr>
        <w:spacing w:before="120" w:after="120"/>
        <w:jc w:val="both"/>
        <w:rPr>
          <w:rFonts w:ascii="Arial" w:hAnsi="Arial" w:cs="Arial"/>
          <w:color w:val="auto"/>
          <w:sz w:val="22"/>
          <w:szCs w:val="22"/>
        </w:rPr>
      </w:pPr>
      <w:r w:rsidRPr="00E24FE6">
        <w:rPr>
          <w:rFonts w:ascii="Arial" w:hAnsi="Arial" w:cs="Arial"/>
          <w:color w:val="auto"/>
          <w:sz w:val="22"/>
          <w:szCs w:val="22"/>
        </w:rPr>
        <w:t xml:space="preserve">dowód tożsamości – w przypadku osób fizycznych, </w:t>
      </w:r>
    </w:p>
    <w:p w:rsidR="00EC34D5" w:rsidRPr="00E24FE6" w:rsidRDefault="00EC34D5" w:rsidP="00EC34D5">
      <w:pPr>
        <w:pStyle w:val="Default"/>
        <w:numPr>
          <w:ilvl w:val="0"/>
          <w:numId w:val="7"/>
        </w:numPr>
        <w:spacing w:before="120" w:after="120"/>
        <w:jc w:val="both"/>
        <w:rPr>
          <w:rFonts w:ascii="Arial" w:hAnsi="Arial" w:cs="Arial"/>
          <w:color w:val="auto"/>
          <w:sz w:val="22"/>
          <w:szCs w:val="22"/>
        </w:rPr>
      </w:pPr>
      <w:r w:rsidRPr="00E24FE6">
        <w:rPr>
          <w:rFonts w:ascii="Arial" w:hAnsi="Arial" w:cs="Arial"/>
          <w:color w:val="auto"/>
          <w:sz w:val="22"/>
          <w:szCs w:val="22"/>
        </w:rPr>
        <w:t xml:space="preserve">dokument tożsamości oraz dokument potwierdzający wpis do ewidencji działalności gospodarczej – w przypadku przedsiębiorcy będącego osobą fizyczną, </w:t>
      </w:r>
    </w:p>
    <w:p w:rsidR="00EC34D5" w:rsidRPr="00E24FE6" w:rsidRDefault="00EC34D5" w:rsidP="00EC34D5">
      <w:pPr>
        <w:pStyle w:val="Default"/>
        <w:numPr>
          <w:ilvl w:val="0"/>
          <w:numId w:val="7"/>
        </w:numPr>
        <w:spacing w:before="120" w:after="120"/>
        <w:jc w:val="both"/>
        <w:rPr>
          <w:rFonts w:ascii="Arial" w:hAnsi="Arial" w:cs="Arial"/>
          <w:color w:val="auto"/>
          <w:sz w:val="22"/>
          <w:szCs w:val="22"/>
        </w:rPr>
      </w:pPr>
      <w:r w:rsidRPr="00E24FE6">
        <w:rPr>
          <w:rFonts w:ascii="Arial" w:hAnsi="Arial" w:cs="Arial"/>
          <w:color w:val="auto"/>
          <w:sz w:val="22"/>
          <w:szCs w:val="22"/>
        </w:rPr>
        <w:t xml:space="preserve">dowód tożsamości osoby reprezentującej podmiot i odpis z właściwego rejestru – w przypadku osoby prawnej, </w:t>
      </w:r>
    </w:p>
    <w:p w:rsidR="00EC34D5" w:rsidRPr="00E24FE6" w:rsidRDefault="00EC34D5" w:rsidP="00EC34D5">
      <w:pPr>
        <w:pStyle w:val="Default"/>
        <w:numPr>
          <w:ilvl w:val="0"/>
          <w:numId w:val="7"/>
        </w:numPr>
        <w:spacing w:before="120" w:after="120"/>
        <w:jc w:val="both"/>
        <w:rPr>
          <w:rFonts w:ascii="Arial" w:hAnsi="Arial" w:cs="Arial"/>
          <w:color w:val="auto"/>
          <w:sz w:val="22"/>
          <w:szCs w:val="22"/>
        </w:rPr>
      </w:pPr>
      <w:r w:rsidRPr="00E24FE6">
        <w:rPr>
          <w:rFonts w:ascii="Arial" w:hAnsi="Arial" w:cs="Arial"/>
          <w:color w:val="auto"/>
          <w:sz w:val="22"/>
          <w:szCs w:val="22"/>
        </w:rPr>
        <w:t>oryginał pełnomocnictwa, w przypadku pełnomocnika,</w:t>
      </w:r>
    </w:p>
    <w:p w:rsidR="00EC34D5" w:rsidRPr="00E24FE6" w:rsidRDefault="00EC34D5" w:rsidP="00EC34D5">
      <w:pPr>
        <w:pStyle w:val="Default"/>
        <w:numPr>
          <w:ilvl w:val="0"/>
          <w:numId w:val="7"/>
        </w:numPr>
        <w:spacing w:before="120" w:after="120"/>
        <w:jc w:val="both"/>
        <w:rPr>
          <w:rFonts w:ascii="Arial" w:hAnsi="Arial" w:cs="Arial"/>
          <w:color w:val="auto"/>
          <w:sz w:val="22"/>
          <w:szCs w:val="22"/>
        </w:rPr>
      </w:pPr>
      <w:r w:rsidRPr="00E24FE6">
        <w:rPr>
          <w:rFonts w:ascii="Arial" w:hAnsi="Arial" w:cs="Arial"/>
          <w:color w:val="auto"/>
          <w:sz w:val="22"/>
          <w:szCs w:val="22"/>
        </w:rPr>
        <w:t>potwierdzenie wpłaty wadium.</w:t>
      </w:r>
    </w:p>
    <w:p w:rsidR="00EC34D5" w:rsidRPr="00E24FE6" w:rsidRDefault="00EC34D5" w:rsidP="00EC34D5">
      <w:pPr>
        <w:pStyle w:val="Default"/>
        <w:numPr>
          <w:ilvl w:val="0"/>
          <w:numId w:val="6"/>
        </w:numPr>
        <w:spacing w:before="120" w:after="120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E24FE6">
        <w:rPr>
          <w:rFonts w:ascii="Arial" w:hAnsi="Arial" w:cs="Arial"/>
          <w:color w:val="auto"/>
          <w:sz w:val="22"/>
          <w:szCs w:val="22"/>
        </w:rPr>
        <w:t xml:space="preserve">W licytacji nie mogą brać udziału osoby wchodzące w skład Komisji licytacyjnej. </w:t>
      </w:r>
    </w:p>
    <w:p w:rsidR="00EC34D5" w:rsidRPr="00E24FE6" w:rsidRDefault="00EC34D5" w:rsidP="00EC34D5">
      <w:pPr>
        <w:pStyle w:val="Default"/>
        <w:numPr>
          <w:ilvl w:val="0"/>
          <w:numId w:val="2"/>
        </w:numPr>
        <w:spacing w:before="240" w:after="240"/>
        <w:rPr>
          <w:rFonts w:ascii="Arial" w:hAnsi="Arial" w:cs="Arial"/>
          <w:b/>
          <w:color w:val="auto"/>
          <w:sz w:val="22"/>
          <w:szCs w:val="22"/>
        </w:rPr>
      </w:pPr>
      <w:r w:rsidRPr="00E24FE6">
        <w:rPr>
          <w:rFonts w:ascii="Arial" w:hAnsi="Arial" w:cs="Arial"/>
          <w:b/>
          <w:color w:val="auto"/>
          <w:sz w:val="22"/>
          <w:szCs w:val="22"/>
        </w:rPr>
        <w:t>WADIUM</w:t>
      </w:r>
    </w:p>
    <w:p w:rsidR="00EC34D5" w:rsidRPr="00E24FE6" w:rsidRDefault="00EC34D5" w:rsidP="00EC34D5">
      <w:pPr>
        <w:pStyle w:val="Default"/>
        <w:numPr>
          <w:ilvl w:val="0"/>
          <w:numId w:val="12"/>
        </w:numPr>
        <w:spacing w:before="120" w:after="120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E24FE6">
        <w:rPr>
          <w:rFonts w:ascii="Arial" w:hAnsi="Arial" w:cs="Arial"/>
          <w:color w:val="auto"/>
          <w:sz w:val="22"/>
          <w:szCs w:val="22"/>
        </w:rPr>
        <w:t>Warunkiem przystąpienia do licytacji jest wpłata wadium.</w:t>
      </w:r>
    </w:p>
    <w:p w:rsidR="00EC34D5" w:rsidRPr="00E24FE6" w:rsidRDefault="00EC34D5" w:rsidP="00EC34D5">
      <w:pPr>
        <w:pStyle w:val="Default"/>
        <w:numPr>
          <w:ilvl w:val="0"/>
          <w:numId w:val="12"/>
        </w:numPr>
        <w:spacing w:before="120" w:after="120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E24FE6">
        <w:rPr>
          <w:rFonts w:ascii="Arial" w:hAnsi="Arial" w:cs="Arial"/>
          <w:color w:val="auto"/>
          <w:sz w:val="22"/>
          <w:szCs w:val="22"/>
        </w:rPr>
        <w:t>MPK S.A. ustala wadium w wysokości 10%, po zaokrągleniu do pełnych złotych ceny wywoławczej przedmiotu licytacji, tytułem zabezpieczenia wykonania zobowiązania wynikającego z licytacji.</w:t>
      </w:r>
    </w:p>
    <w:p w:rsidR="00EC34D5" w:rsidRPr="00E24FE6" w:rsidRDefault="00EC34D5" w:rsidP="00EC34D5">
      <w:pPr>
        <w:pStyle w:val="Default"/>
        <w:numPr>
          <w:ilvl w:val="0"/>
          <w:numId w:val="12"/>
        </w:numPr>
        <w:spacing w:before="120" w:after="120" w:line="276" w:lineRule="auto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E24FE6">
        <w:rPr>
          <w:rFonts w:ascii="Arial" w:hAnsi="Arial" w:cs="Arial"/>
          <w:color w:val="auto"/>
          <w:sz w:val="22"/>
          <w:szCs w:val="22"/>
        </w:rPr>
        <w:t>Wadium płatne jest w Kasie Głównej MPK S.A. w Krakowie przy ul. J. Brożka 3 (kasa czynna jest: w poniedziałki, środy i piątki – w dni robocze – w godz. od 9.00 do 13.00, we wtorki i czwartki kasa jest nieczynna) lub przelewem na konto MPK S.A. w</w:t>
      </w:r>
      <w:r w:rsidR="00F52E6B" w:rsidRPr="00F52E6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52E6B" w:rsidRPr="005C42A8">
        <w:rPr>
          <w:rFonts w:ascii="Arial" w:hAnsi="Arial" w:cs="Arial"/>
          <w:sz w:val="22"/>
          <w:szCs w:val="22"/>
        </w:rPr>
        <w:t>BZ-WBK</w:t>
      </w:r>
      <w:proofErr w:type="spellEnd"/>
      <w:r w:rsidR="00F52E6B" w:rsidRPr="005C42A8">
        <w:rPr>
          <w:rFonts w:ascii="Arial" w:hAnsi="Arial" w:cs="Arial"/>
          <w:sz w:val="22"/>
          <w:szCs w:val="22"/>
        </w:rPr>
        <w:t xml:space="preserve"> S.A.  Oddział w Krakowie nr </w:t>
      </w:r>
      <w:r w:rsidR="00F52E6B" w:rsidRPr="005C42A8">
        <w:rPr>
          <w:rFonts w:ascii="Arial" w:hAnsi="Arial" w:cs="Arial"/>
          <w:bCs/>
          <w:sz w:val="22"/>
          <w:szCs w:val="22"/>
        </w:rPr>
        <w:t>30 1090 2053 0000 0001 3089 5742</w:t>
      </w:r>
      <w:r w:rsidR="00F52E6B">
        <w:rPr>
          <w:rFonts w:ascii="Arial" w:hAnsi="Arial" w:cs="Arial"/>
          <w:bCs/>
          <w:sz w:val="22"/>
          <w:szCs w:val="22"/>
        </w:rPr>
        <w:t>.</w:t>
      </w:r>
      <w:r w:rsidR="00F52E6B">
        <w:rPr>
          <w:rFonts w:ascii="Arial" w:hAnsi="Arial" w:cs="Arial"/>
          <w:iCs/>
          <w:sz w:val="22"/>
          <w:szCs w:val="22"/>
        </w:rPr>
        <w:t xml:space="preserve"> </w:t>
      </w:r>
      <w:r w:rsidRPr="00E24FE6">
        <w:rPr>
          <w:rFonts w:ascii="Arial" w:hAnsi="Arial" w:cs="Arial"/>
          <w:color w:val="auto"/>
          <w:sz w:val="22"/>
          <w:szCs w:val="22"/>
        </w:rPr>
        <w:t xml:space="preserve"> Płatność musi nastąpić przed upływem terminu rozpoczęcia licytacji.</w:t>
      </w:r>
    </w:p>
    <w:p w:rsidR="00EC34D5" w:rsidRPr="00E24FE6" w:rsidRDefault="00EC34D5" w:rsidP="00EC34D5">
      <w:pPr>
        <w:pStyle w:val="Default"/>
        <w:numPr>
          <w:ilvl w:val="0"/>
          <w:numId w:val="12"/>
        </w:numPr>
        <w:spacing w:before="120" w:after="120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E24FE6">
        <w:rPr>
          <w:rFonts w:ascii="Arial" w:hAnsi="Arial" w:cs="Arial"/>
          <w:color w:val="auto"/>
          <w:sz w:val="22"/>
          <w:szCs w:val="22"/>
        </w:rPr>
        <w:t>Wadium wpłacone przez Uczestnika, który licytację wygrał, zostanie zatrzymane na poczet płatności za przedmiot licytacji i zostanie zaliczone na poczet ceny nabycia/najmu. Pozostałym uczestnikom licytacji wadium zostanie zwrócone najpóźniej w terminie 7 dni od zakończenia licytacji.</w:t>
      </w:r>
    </w:p>
    <w:p w:rsidR="00EC34D5" w:rsidRPr="00E24FE6" w:rsidRDefault="00EC34D5" w:rsidP="00EC34D5">
      <w:pPr>
        <w:pStyle w:val="Default"/>
        <w:numPr>
          <w:ilvl w:val="0"/>
          <w:numId w:val="12"/>
        </w:numPr>
        <w:spacing w:before="120" w:after="120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E24FE6">
        <w:rPr>
          <w:rFonts w:ascii="Arial" w:hAnsi="Arial" w:cs="Arial"/>
          <w:color w:val="auto"/>
          <w:sz w:val="22"/>
          <w:szCs w:val="22"/>
        </w:rPr>
        <w:t>Wadium nie podlega zwrotowi, w przypadku gdy:</w:t>
      </w:r>
    </w:p>
    <w:p w:rsidR="00EC34D5" w:rsidRPr="00E24FE6" w:rsidRDefault="00EC34D5" w:rsidP="00EC34D5">
      <w:pPr>
        <w:pStyle w:val="Default"/>
        <w:numPr>
          <w:ilvl w:val="0"/>
          <w:numId w:val="13"/>
        </w:numPr>
        <w:spacing w:before="120" w:after="120"/>
        <w:ind w:left="69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E24FE6">
        <w:rPr>
          <w:rFonts w:ascii="Arial" w:hAnsi="Arial" w:cs="Arial"/>
          <w:color w:val="auto"/>
          <w:sz w:val="22"/>
          <w:szCs w:val="22"/>
        </w:rPr>
        <w:t>uczestnik licytacji, który wygrał uchyla się od zawarcia umowy,</w:t>
      </w:r>
    </w:p>
    <w:p w:rsidR="00EC34D5" w:rsidRPr="00E24FE6" w:rsidRDefault="00EC34D5" w:rsidP="00EC34D5">
      <w:pPr>
        <w:pStyle w:val="Default"/>
        <w:numPr>
          <w:ilvl w:val="0"/>
          <w:numId w:val="13"/>
        </w:numPr>
        <w:spacing w:before="120" w:after="120"/>
        <w:ind w:left="69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E24FE6">
        <w:rPr>
          <w:rFonts w:ascii="Arial" w:hAnsi="Arial" w:cs="Arial"/>
          <w:color w:val="auto"/>
          <w:sz w:val="22"/>
          <w:szCs w:val="22"/>
        </w:rPr>
        <w:t>jeżeli nabywca nie zapłaci ceny nabycia/najmu w wyznaczonym terminie,</w:t>
      </w:r>
    </w:p>
    <w:p w:rsidR="00EC34D5" w:rsidRPr="00E24FE6" w:rsidRDefault="00EC34D5" w:rsidP="00EC34D5">
      <w:pPr>
        <w:pStyle w:val="Default"/>
        <w:numPr>
          <w:ilvl w:val="0"/>
          <w:numId w:val="13"/>
        </w:numPr>
        <w:spacing w:before="120" w:after="120"/>
        <w:ind w:left="69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E24FE6">
        <w:rPr>
          <w:rFonts w:ascii="Arial" w:hAnsi="Arial" w:cs="Arial"/>
          <w:color w:val="auto"/>
          <w:sz w:val="22"/>
          <w:szCs w:val="22"/>
        </w:rPr>
        <w:t xml:space="preserve">żaden z uczestników licytacji nie zaoferuje ceny wyższej co najmniej o </w:t>
      </w:r>
      <w:smartTag w:uri="lexAThandschemas/lexAThand" w:element="lexATakty">
        <w:smartTagPr>
          <w:attr w:name="DocIDENT" w:val="Dz.U.2007.109.756"/>
          <w:attr w:name="DOCTYPE" w:val="akt"/>
        </w:smartTagPr>
        <w:r w:rsidRPr="00E24FE6">
          <w:rPr>
            <w:rFonts w:ascii="Arial" w:hAnsi="Arial" w:cs="Arial"/>
            <w:color w:val="auto"/>
            <w:sz w:val="22"/>
            <w:szCs w:val="22"/>
          </w:rPr>
          <w:t>kw</w:t>
        </w:r>
      </w:smartTag>
      <w:r w:rsidRPr="00E24FE6">
        <w:rPr>
          <w:rFonts w:ascii="Arial" w:hAnsi="Arial" w:cs="Arial"/>
          <w:color w:val="auto"/>
          <w:sz w:val="22"/>
          <w:szCs w:val="22"/>
        </w:rPr>
        <w:t>otę postąpienia od ceny wywoławczej.</w:t>
      </w:r>
    </w:p>
    <w:p w:rsidR="00EC34D5" w:rsidRPr="00E24FE6" w:rsidRDefault="00EC34D5" w:rsidP="00EC34D5">
      <w:pPr>
        <w:pStyle w:val="Default"/>
        <w:spacing w:before="120" w:after="120"/>
        <w:ind w:left="697"/>
        <w:jc w:val="both"/>
        <w:rPr>
          <w:rFonts w:ascii="Arial" w:hAnsi="Arial" w:cs="Arial"/>
          <w:color w:val="auto"/>
          <w:sz w:val="22"/>
          <w:szCs w:val="22"/>
        </w:rPr>
      </w:pPr>
    </w:p>
    <w:p w:rsidR="00EC34D5" w:rsidRPr="00E24FE6" w:rsidRDefault="00EC34D5" w:rsidP="00EC34D5">
      <w:pPr>
        <w:pStyle w:val="Default"/>
        <w:spacing w:before="120" w:after="120"/>
        <w:ind w:left="697"/>
        <w:jc w:val="both"/>
        <w:rPr>
          <w:rFonts w:ascii="Arial" w:hAnsi="Arial" w:cs="Arial"/>
          <w:color w:val="auto"/>
          <w:sz w:val="22"/>
          <w:szCs w:val="22"/>
        </w:rPr>
      </w:pPr>
    </w:p>
    <w:p w:rsidR="00EC34D5" w:rsidRPr="00E24FE6" w:rsidRDefault="00EC34D5" w:rsidP="00EC34D5">
      <w:pPr>
        <w:pStyle w:val="Default"/>
        <w:numPr>
          <w:ilvl w:val="0"/>
          <w:numId w:val="2"/>
        </w:numPr>
        <w:spacing w:before="240" w:after="240"/>
        <w:rPr>
          <w:rFonts w:ascii="Arial" w:hAnsi="Arial" w:cs="Arial"/>
          <w:b/>
          <w:bCs/>
          <w:color w:val="auto"/>
          <w:sz w:val="22"/>
          <w:szCs w:val="22"/>
        </w:rPr>
      </w:pPr>
      <w:r w:rsidRPr="00E24FE6">
        <w:rPr>
          <w:rFonts w:ascii="Arial" w:hAnsi="Arial" w:cs="Arial"/>
          <w:b/>
          <w:bCs/>
          <w:color w:val="auto"/>
          <w:sz w:val="22"/>
          <w:szCs w:val="22"/>
        </w:rPr>
        <w:lastRenderedPageBreak/>
        <w:t xml:space="preserve">PRZEBIEG LICYTACJI </w:t>
      </w:r>
    </w:p>
    <w:p w:rsidR="00EC34D5" w:rsidRPr="00E24FE6" w:rsidRDefault="00EC34D5" w:rsidP="00EC34D5">
      <w:pPr>
        <w:pStyle w:val="Default"/>
        <w:numPr>
          <w:ilvl w:val="0"/>
          <w:numId w:val="8"/>
        </w:numPr>
        <w:spacing w:before="120" w:after="120"/>
        <w:ind w:left="357" w:hanging="357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E24FE6">
        <w:rPr>
          <w:rFonts w:ascii="Arial" w:hAnsi="Arial" w:cs="Arial"/>
          <w:color w:val="auto"/>
          <w:sz w:val="22"/>
          <w:szCs w:val="22"/>
        </w:rPr>
        <w:t>Licytacja rozpoczyna się od wywołania przedmiotu przetargu, ceny wywoławczej, wysokości wadium oraz minimalnego postąpienia przez przewodniczącego komisji.</w:t>
      </w:r>
    </w:p>
    <w:p w:rsidR="00EC34D5" w:rsidRPr="00E24FE6" w:rsidRDefault="00EC34D5" w:rsidP="00EC34D5">
      <w:pPr>
        <w:pStyle w:val="Default"/>
        <w:numPr>
          <w:ilvl w:val="0"/>
          <w:numId w:val="8"/>
        </w:numPr>
        <w:spacing w:before="120" w:after="120"/>
        <w:ind w:left="357" w:hanging="357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E24FE6">
        <w:rPr>
          <w:rFonts w:ascii="Arial" w:hAnsi="Arial" w:cs="Arial"/>
          <w:color w:val="auto"/>
          <w:sz w:val="22"/>
          <w:szCs w:val="22"/>
        </w:rPr>
        <w:t xml:space="preserve">Podczas licytacji obecni mogą być – poza członkami Komisji licytacyjnej – wyłącznie osoby biorące udział w licytacji danego przedmiotu licytacji, które dokonały wpłaty wadium. </w:t>
      </w:r>
    </w:p>
    <w:p w:rsidR="00EC34D5" w:rsidRPr="00E24FE6" w:rsidRDefault="00EC34D5" w:rsidP="00EC34D5">
      <w:pPr>
        <w:pStyle w:val="Default"/>
        <w:numPr>
          <w:ilvl w:val="0"/>
          <w:numId w:val="8"/>
        </w:numPr>
        <w:spacing w:before="120" w:after="120"/>
        <w:ind w:left="357" w:hanging="357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E24FE6">
        <w:rPr>
          <w:rFonts w:ascii="Arial" w:hAnsi="Arial" w:cs="Arial"/>
          <w:color w:val="auto"/>
          <w:sz w:val="22"/>
          <w:szCs w:val="22"/>
        </w:rPr>
        <w:t xml:space="preserve">Uczestnicy licytacji zgłaszają ustnie coraz wyższe stawki w stosunku do ceny początkowej o </w:t>
      </w:r>
      <w:smartTag w:uri="lexAThandschemas/lexAThand" w:element="lexATakty">
        <w:smartTagPr>
          <w:attr w:name="DocIDENT" w:val="Dz.U.2007.109.756"/>
          <w:attr w:name="DOCTYPE" w:val="akt"/>
        </w:smartTagPr>
        <w:r w:rsidRPr="00E24FE6">
          <w:rPr>
            <w:rFonts w:ascii="Arial" w:hAnsi="Arial" w:cs="Arial"/>
            <w:color w:val="auto"/>
            <w:sz w:val="22"/>
            <w:szCs w:val="22"/>
          </w:rPr>
          <w:t>kw</w:t>
        </w:r>
      </w:smartTag>
      <w:r w:rsidRPr="00E24FE6">
        <w:rPr>
          <w:rFonts w:ascii="Arial" w:hAnsi="Arial" w:cs="Arial"/>
          <w:color w:val="auto"/>
          <w:sz w:val="22"/>
          <w:szCs w:val="22"/>
        </w:rPr>
        <w:t xml:space="preserve">otę postąpienia, dopóki – mimo trzykrotnego wywołania – nie ma dalszego zgłoszenia wyższej stawki. Po drugim wezwaniu do postąpienia, prowadzący licytację uprzedzi uczestników, że kolejne wezwanie będzie ostatnim i w przypadku braku oferty z wyższą ceną, przybicie udzielone zostanie uczestnikowi, który zaoferował najwyższą cenę. </w:t>
      </w:r>
    </w:p>
    <w:p w:rsidR="00EC34D5" w:rsidRPr="00E24FE6" w:rsidRDefault="00EC34D5" w:rsidP="00EC34D5">
      <w:pPr>
        <w:pStyle w:val="Default"/>
        <w:numPr>
          <w:ilvl w:val="0"/>
          <w:numId w:val="8"/>
        </w:numPr>
        <w:spacing w:before="120" w:after="120"/>
        <w:ind w:left="357" w:hanging="357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E24FE6">
        <w:rPr>
          <w:rFonts w:ascii="Arial" w:hAnsi="Arial" w:cs="Arial"/>
          <w:color w:val="auto"/>
          <w:sz w:val="22"/>
          <w:szCs w:val="22"/>
        </w:rPr>
        <w:t xml:space="preserve">Stawka zaoferowana przez uczestnika licytacji przestaje wiązać, gdy inny uczestnik zaoferuje stawkę wyższą. </w:t>
      </w:r>
    </w:p>
    <w:p w:rsidR="00EC34D5" w:rsidRPr="00E24FE6" w:rsidRDefault="00EC34D5" w:rsidP="00EC34D5">
      <w:pPr>
        <w:pStyle w:val="Default"/>
        <w:numPr>
          <w:ilvl w:val="0"/>
          <w:numId w:val="8"/>
        </w:numPr>
        <w:spacing w:before="120" w:after="120"/>
        <w:ind w:left="357" w:hanging="357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E24FE6">
        <w:rPr>
          <w:rFonts w:ascii="Arial" w:hAnsi="Arial" w:cs="Arial"/>
          <w:color w:val="auto"/>
          <w:sz w:val="22"/>
          <w:szCs w:val="22"/>
        </w:rPr>
        <w:t>Po ustaniu postąpień prowadzący licytację, uprzedzając obecnych, po trzecim</w:t>
      </w:r>
      <w:r w:rsidRPr="00E24FE6">
        <w:rPr>
          <w:rFonts w:ascii="Arial" w:hAnsi="Arial" w:cs="Arial"/>
          <w:color w:val="auto"/>
          <w:sz w:val="22"/>
          <w:szCs w:val="22"/>
        </w:rPr>
        <w:br/>
        <w:t>ogłoszeniu zamyka licytację i udziela przybicia licytantowi, który zaoferował</w:t>
      </w:r>
      <w:r w:rsidRPr="00E24FE6">
        <w:rPr>
          <w:rFonts w:ascii="Arial" w:hAnsi="Arial" w:cs="Arial"/>
          <w:color w:val="auto"/>
          <w:sz w:val="22"/>
          <w:szCs w:val="22"/>
        </w:rPr>
        <w:br/>
        <w:t>najwyższą cenę. Z chwilą przybicia następuje sprzedaż środka trwałego/najem lokalu, będącego przedmiotem licytacji na rzecz nabywcy.</w:t>
      </w:r>
    </w:p>
    <w:p w:rsidR="00EC34D5" w:rsidRPr="00E24FE6" w:rsidRDefault="00EC34D5" w:rsidP="00EC34D5">
      <w:pPr>
        <w:pStyle w:val="Default"/>
        <w:numPr>
          <w:ilvl w:val="0"/>
          <w:numId w:val="8"/>
        </w:numPr>
        <w:spacing w:before="120" w:after="120"/>
        <w:ind w:left="357" w:hanging="357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E24FE6">
        <w:rPr>
          <w:rFonts w:ascii="Arial" w:hAnsi="Arial" w:cs="Arial"/>
          <w:color w:val="auto"/>
          <w:sz w:val="22"/>
          <w:szCs w:val="22"/>
        </w:rPr>
        <w:t>Sprzedaż/najem nie może nastąpić za cenę niższą niż cena wywoławcza.</w:t>
      </w:r>
    </w:p>
    <w:p w:rsidR="00EC34D5" w:rsidRPr="00E24FE6" w:rsidRDefault="00EC34D5" w:rsidP="00EC34D5">
      <w:pPr>
        <w:pStyle w:val="Default"/>
        <w:numPr>
          <w:ilvl w:val="0"/>
          <w:numId w:val="8"/>
        </w:numPr>
        <w:spacing w:before="120" w:after="120"/>
        <w:ind w:left="357" w:hanging="357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E24FE6">
        <w:rPr>
          <w:rFonts w:ascii="Arial" w:hAnsi="Arial" w:cs="Arial"/>
          <w:color w:val="auto"/>
          <w:sz w:val="22"/>
          <w:szCs w:val="22"/>
        </w:rPr>
        <w:t>Po zamknięciu aukcji nabywca/najemca zobowiązany jest zawrzeć umowę kupna sprzedaży wylicytowanych środków trwałych lub najmu lokalu.</w:t>
      </w:r>
    </w:p>
    <w:p w:rsidR="00EC34D5" w:rsidRPr="00E24FE6" w:rsidRDefault="00EC34D5" w:rsidP="00EC34D5">
      <w:pPr>
        <w:pStyle w:val="Default"/>
        <w:numPr>
          <w:ilvl w:val="0"/>
          <w:numId w:val="2"/>
        </w:numPr>
        <w:spacing w:before="240" w:after="240"/>
        <w:rPr>
          <w:rFonts w:ascii="Arial" w:hAnsi="Arial" w:cs="Arial"/>
          <w:b/>
          <w:color w:val="auto"/>
          <w:sz w:val="22"/>
          <w:szCs w:val="22"/>
        </w:rPr>
      </w:pPr>
      <w:r w:rsidRPr="00E24FE6">
        <w:rPr>
          <w:rFonts w:ascii="Arial" w:hAnsi="Arial" w:cs="Arial"/>
          <w:b/>
          <w:color w:val="auto"/>
          <w:sz w:val="22"/>
          <w:szCs w:val="22"/>
        </w:rPr>
        <w:t>PROTOKÓŁ LICYTACJI</w:t>
      </w:r>
    </w:p>
    <w:p w:rsidR="00EC34D5" w:rsidRPr="00E24FE6" w:rsidRDefault="00EC34D5" w:rsidP="00EC34D5">
      <w:pPr>
        <w:pStyle w:val="Default"/>
        <w:numPr>
          <w:ilvl w:val="0"/>
          <w:numId w:val="9"/>
        </w:numPr>
        <w:spacing w:before="120" w:after="120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E24FE6">
        <w:rPr>
          <w:rFonts w:ascii="Arial" w:hAnsi="Arial" w:cs="Arial"/>
          <w:color w:val="auto"/>
          <w:sz w:val="22"/>
          <w:szCs w:val="22"/>
        </w:rPr>
        <w:t xml:space="preserve">Komisja prowadząca licytację sporządza protokół z licytacji odrębnie dla każdego przedmiotu, w którym określa: </w:t>
      </w:r>
    </w:p>
    <w:p w:rsidR="00EC34D5" w:rsidRPr="00E24FE6" w:rsidRDefault="00EC34D5" w:rsidP="00EC34D5">
      <w:pPr>
        <w:pStyle w:val="Default"/>
        <w:numPr>
          <w:ilvl w:val="0"/>
          <w:numId w:val="10"/>
        </w:numPr>
        <w:spacing w:before="120" w:after="120"/>
        <w:jc w:val="both"/>
        <w:rPr>
          <w:rFonts w:ascii="Arial" w:hAnsi="Arial" w:cs="Arial"/>
          <w:color w:val="auto"/>
          <w:sz w:val="22"/>
          <w:szCs w:val="22"/>
        </w:rPr>
      </w:pPr>
      <w:r w:rsidRPr="00E24FE6">
        <w:rPr>
          <w:rFonts w:ascii="Arial" w:hAnsi="Arial" w:cs="Arial"/>
          <w:color w:val="auto"/>
          <w:sz w:val="22"/>
          <w:szCs w:val="22"/>
        </w:rPr>
        <w:t xml:space="preserve">termin, miejsce i rodzaj licytacji oraz datę sporządzenia protokołu, </w:t>
      </w:r>
    </w:p>
    <w:p w:rsidR="00EC34D5" w:rsidRPr="00E24FE6" w:rsidRDefault="00EC34D5" w:rsidP="00EC34D5">
      <w:pPr>
        <w:pStyle w:val="Default"/>
        <w:numPr>
          <w:ilvl w:val="0"/>
          <w:numId w:val="10"/>
        </w:numPr>
        <w:spacing w:before="120" w:after="120"/>
        <w:jc w:val="both"/>
        <w:rPr>
          <w:rFonts w:ascii="Arial" w:hAnsi="Arial" w:cs="Arial"/>
          <w:color w:val="auto"/>
          <w:sz w:val="22"/>
          <w:szCs w:val="22"/>
        </w:rPr>
      </w:pPr>
      <w:r w:rsidRPr="00E24FE6">
        <w:rPr>
          <w:rFonts w:ascii="Arial" w:hAnsi="Arial" w:cs="Arial"/>
          <w:color w:val="auto"/>
          <w:sz w:val="22"/>
          <w:szCs w:val="22"/>
        </w:rPr>
        <w:t xml:space="preserve">przedmiot licytacji, </w:t>
      </w:r>
    </w:p>
    <w:p w:rsidR="00EC34D5" w:rsidRPr="00E24FE6" w:rsidRDefault="00EC34D5" w:rsidP="00EC34D5">
      <w:pPr>
        <w:pStyle w:val="Default"/>
        <w:numPr>
          <w:ilvl w:val="0"/>
          <w:numId w:val="10"/>
        </w:numPr>
        <w:spacing w:before="120" w:after="120"/>
        <w:jc w:val="both"/>
        <w:rPr>
          <w:rFonts w:ascii="Arial" w:hAnsi="Arial" w:cs="Arial"/>
          <w:color w:val="auto"/>
          <w:sz w:val="22"/>
          <w:szCs w:val="22"/>
        </w:rPr>
      </w:pPr>
      <w:r w:rsidRPr="00E24FE6">
        <w:rPr>
          <w:rFonts w:ascii="Arial" w:hAnsi="Arial" w:cs="Arial"/>
          <w:color w:val="auto"/>
          <w:sz w:val="22"/>
          <w:szCs w:val="22"/>
        </w:rPr>
        <w:t xml:space="preserve">wykaz uczestników licytacji, </w:t>
      </w:r>
    </w:p>
    <w:p w:rsidR="00EC34D5" w:rsidRPr="00E24FE6" w:rsidRDefault="00EC34D5" w:rsidP="00EC34D5">
      <w:pPr>
        <w:pStyle w:val="Default"/>
        <w:numPr>
          <w:ilvl w:val="0"/>
          <w:numId w:val="10"/>
        </w:numPr>
        <w:spacing w:before="120" w:after="120"/>
        <w:jc w:val="both"/>
        <w:rPr>
          <w:rFonts w:ascii="Arial" w:hAnsi="Arial" w:cs="Arial"/>
          <w:color w:val="auto"/>
          <w:sz w:val="22"/>
          <w:szCs w:val="22"/>
        </w:rPr>
      </w:pPr>
      <w:r w:rsidRPr="00E24FE6">
        <w:rPr>
          <w:rFonts w:ascii="Arial" w:hAnsi="Arial" w:cs="Arial"/>
          <w:color w:val="auto"/>
          <w:sz w:val="22"/>
          <w:szCs w:val="22"/>
        </w:rPr>
        <w:t xml:space="preserve">imię, nazwisko i adres lub nazwę (firmę) i siedzibę osoby, która zaoferowała najwyższą </w:t>
      </w:r>
      <w:smartTag w:uri="lexAThandschemas/lexAThand" w:element="lexATakty">
        <w:smartTagPr>
          <w:attr w:name="DocIDENT" w:val="Dz.U.2007.109.756"/>
          <w:attr w:name="DOCTYPE" w:val="akt"/>
        </w:smartTagPr>
        <w:r w:rsidRPr="00E24FE6">
          <w:rPr>
            <w:rFonts w:ascii="Arial" w:hAnsi="Arial" w:cs="Arial"/>
            <w:color w:val="auto"/>
            <w:sz w:val="22"/>
            <w:szCs w:val="22"/>
          </w:rPr>
          <w:t>kw</w:t>
        </w:r>
      </w:smartTag>
      <w:r w:rsidRPr="00E24FE6">
        <w:rPr>
          <w:rFonts w:ascii="Arial" w:hAnsi="Arial" w:cs="Arial"/>
          <w:color w:val="auto"/>
          <w:sz w:val="22"/>
          <w:szCs w:val="22"/>
        </w:rPr>
        <w:t xml:space="preserve">otę, </w:t>
      </w:r>
    </w:p>
    <w:p w:rsidR="00EC34D5" w:rsidRPr="00E24FE6" w:rsidRDefault="00EC34D5" w:rsidP="00EC34D5">
      <w:pPr>
        <w:pStyle w:val="Default"/>
        <w:numPr>
          <w:ilvl w:val="0"/>
          <w:numId w:val="10"/>
        </w:numPr>
        <w:spacing w:before="120" w:after="120"/>
        <w:jc w:val="both"/>
        <w:rPr>
          <w:rFonts w:ascii="Arial" w:hAnsi="Arial" w:cs="Arial"/>
          <w:color w:val="auto"/>
          <w:sz w:val="22"/>
          <w:szCs w:val="22"/>
        </w:rPr>
      </w:pPr>
      <w:r w:rsidRPr="00E24FE6">
        <w:rPr>
          <w:rFonts w:ascii="Arial" w:hAnsi="Arial" w:cs="Arial"/>
          <w:color w:val="auto"/>
          <w:sz w:val="22"/>
          <w:szCs w:val="22"/>
        </w:rPr>
        <w:t xml:space="preserve"> imiona, nazwiska i podpisy przewodniczącego oraz pozostałych członków Komisji. </w:t>
      </w:r>
    </w:p>
    <w:p w:rsidR="00EC34D5" w:rsidRPr="00E24FE6" w:rsidRDefault="00EC34D5" w:rsidP="00EC34D5">
      <w:pPr>
        <w:pStyle w:val="Default"/>
        <w:numPr>
          <w:ilvl w:val="0"/>
          <w:numId w:val="9"/>
        </w:numPr>
        <w:spacing w:before="120" w:after="120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E24FE6">
        <w:rPr>
          <w:rFonts w:ascii="Arial" w:hAnsi="Arial" w:cs="Arial"/>
          <w:color w:val="auto"/>
          <w:sz w:val="22"/>
          <w:szCs w:val="22"/>
        </w:rPr>
        <w:t xml:space="preserve">Protokół  z licytacji, którego wzór stanowi załącznik nr 5 do </w:t>
      </w:r>
      <w:r w:rsidRPr="00E24FE6">
        <w:rPr>
          <w:rFonts w:ascii="Arial" w:hAnsi="Arial" w:cs="Arial"/>
          <w:i/>
          <w:color w:val="auto"/>
          <w:sz w:val="22"/>
          <w:szCs w:val="22"/>
        </w:rPr>
        <w:t>Regulaminu</w:t>
      </w:r>
      <w:r w:rsidRPr="00E24FE6">
        <w:rPr>
          <w:rFonts w:ascii="Arial" w:hAnsi="Arial" w:cs="Arial"/>
          <w:color w:val="auto"/>
          <w:sz w:val="22"/>
          <w:szCs w:val="22"/>
        </w:rPr>
        <w:t>, podpisuje przewodniczący i członkowie Komisji licytacyjnej oraz osoba wyłoniona w licytacji, jako kupujący/najemca.</w:t>
      </w:r>
    </w:p>
    <w:p w:rsidR="00EC34D5" w:rsidRPr="00E24FE6" w:rsidRDefault="00EC34D5" w:rsidP="00EC34D5">
      <w:pPr>
        <w:pStyle w:val="Default"/>
        <w:numPr>
          <w:ilvl w:val="0"/>
          <w:numId w:val="9"/>
        </w:numPr>
        <w:spacing w:before="120" w:after="120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E24FE6">
        <w:rPr>
          <w:rFonts w:ascii="Arial" w:hAnsi="Arial" w:cs="Arial"/>
          <w:color w:val="auto"/>
          <w:sz w:val="22"/>
          <w:szCs w:val="22"/>
        </w:rPr>
        <w:t xml:space="preserve">Protokół z przebiegu i rozstrzygnięcia licytacji podlega zatwierdzeniu przez Zarząd MPK S.A. </w:t>
      </w:r>
    </w:p>
    <w:p w:rsidR="00EC34D5" w:rsidRPr="00E24FE6" w:rsidRDefault="00EC34D5" w:rsidP="00EC34D5">
      <w:pPr>
        <w:pStyle w:val="Default"/>
        <w:numPr>
          <w:ilvl w:val="0"/>
          <w:numId w:val="9"/>
        </w:numPr>
        <w:spacing w:before="120" w:after="120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E24FE6">
        <w:rPr>
          <w:rFonts w:ascii="Arial" w:hAnsi="Arial" w:cs="Arial"/>
          <w:color w:val="auto"/>
          <w:sz w:val="22"/>
          <w:szCs w:val="22"/>
        </w:rPr>
        <w:t>Protokół stanowi podstawę do zawarcia umowy sprzedaży/najmu.</w:t>
      </w:r>
    </w:p>
    <w:p w:rsidR="00EC34D5" w:rsidRPr="00E24FE6" w:rsidRDefault="00EC34D5" w:rsidP="00EC34D5">
      <w:pPr>
        <w:pStyle w:val="Default"/>
        <w:numPr>
          <w:ilvl w:val="0"/>
          <w:numId w:val="2"/>
        </w:numPr>
        <w:spacing w:before="240" w:after="240"/>
        <w:rPr>
          <w:rFonts w:ascii="Arial" w:hAnsi="Arial" w:cs="Arial"/>
          <w:b/>
          <w:color w:val="auto"/>
          <w:sz w:val="22"/>
          <w:szCs w:val="22"/>
        </w:rPr>
      </w:pPr>
      <w:r w:rsidRPr="00E24FE6">
        <w:rPr>
          <w:rFonts w:ascii="Arial" w:hAnsi="Arial" w:cs="Arial"/>
          <w:b/>
          <w:bCs/>
          <w:color w:val="auto"/>
          <w:sz w:val="22"/>
          <w:szCs w:val="22"/>
        </w:rPr>
        <w:t xml:space="preserve">UMOWA I WYDANIE PRZEDMIOTU LICYTACJI </w:t>
      </w:r>
    </w:p>
    <w:p w:rsidR="00EC34D5" w:rsidRPr="00E24FE6" w:rsidRDefault="00EC34D5" w:rsidP="00EC34D5">
      <w:pPr>
        <w:pStyle w:val="Default"/>
        <w:numPr>
          <w:ilvl w:val="0"/>
          <w:numId w:val="11"/>
        </w:numPr>
        <w:spacing w:before="120" w:after="120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E24FE6">
        <w:rPr>
          <w:rFonts w:ascii="Arial" w:hAnsi="Arial" w:cs="Arial"/>
          <w:bCs/>
          <w:color w:val="auto"/>
          <w:sz w:val="22"/>
          <w:szCs w:val="22"/>
        </w:rPr>
        <w:t xml:space="preserve">Po zakończeniu postępowania sporządza się umowę sprzedaży/najmu lokalu zgodnie </w:t>
      </w:r>
      <w:r w:rsidRPr="00E24FE6">
        <w:rPr>
          <w:rFonts w:ascii="Arial" w:hAnsi="Arial" w:cs="Arial"/>
          <w:bCs/>
          <w:color w:val="auto"/>
          <w:sz w:val="22"/>
          <w:szCs w:val="22"/>
        </w:rPr>
        <w:br/>
        <w:t>z obowiązującym w MPK S.A. zarządzeniem w sprawie zawierania i rejestrowania umów.</w:t>
      </w:r>
    </w:p>
    <w:p w:rsidR="00EC34D5" w:rsidRPr="00E24FE6" w:rsidRDefault="00EC34D5" w:rsidP="00EC34D5">
      <w:pPr>
        <w:pStyle w:val="Default"/>
        <w:numPr>
          <w:ilvl w:val="0"/>
          <w:numId w:val="11"/>
        </w:numPr>
        <w:spacing w:before="120" w:after="120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E24FE6">
        <w:rPr>
          <w:rFonts w:ascii="Arial" w:hAnsi="Arial" w:cs="Arial"/>
          <w:color w:val="auto"/>
          <w:sz w:val="22"/>
          <w:szCs w:val="22"/>
        </w:rPr>
        <w:t xml:space="preserve">Umowa sprzedaży/najmu wylicytowanego przedmiotu/lokalu, jest podpisywana w terminie 7 dni od rozstrzygnięciu licytacji. </w:t>
      </w:r>
    </w:p>
    <w:p w:rsidR="00EC34D5" w:rsidRPr="00E24FE6" w:rsidRDefault="00EC34D5" w:rsidP="00EC34D5">
      <w:pPr>
        <w:pStyle w:val="Default"/>
        <w:numPr>
          <w:ilvl w:val="0"/>
          <w:numId w:val="11"/>
        </w:numPr>
        <w:spacing w:before="120" w:after="120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E24FE6">
        <w:rPr>
          <w:rFonts w:ascii="Arial" w:hAnsi="Arial" w:cs="Arial"/>
          <w:color w:val="auto"/>
          <w:sz w:val="22"/>
          <w:szCs w:val="22"/>
        </w:rPr>
        <w:t xml:space="preserve">Wraz z umową kupujący/najemca otrzyma fakturę VAT na wylicytowaną </w:t>
      </w:r>
      <w:smartTag w:uri="lexAThandschemas/lexAThand" w:element="lexATakty">
        <w:smartTagPr>
          <w:attr w:name="DocIDENT" w:val="Dz.U.2007.109.756"/>
          <w:attr w:name="DOCTYPE" w:val="akt"/>
        </w:smartTagPr>
        <w:r w:rsidRPr="00E24FE6">
          <w:rPr>
            <w:rFonts w:ascii="Arial" w:hAnsi="Arial" w:cs="Arial"/>
            <w:color w:val="auto"/>
            <w:sz w:val="22"/>
            <w:szCs w:val="22"/>
          </w:rPr>
          <w:t>kw</w:t>
        </w:r>
      </w:smartTag>
      <w:r w:rsidRPr="00E24FE6">
        <w:rPr>
          <w:rFonts w:ascii="Arial" w:hAnsi="Arial" w:cs="Arial"/>
          <w:color w:val="auto"/>
          <w:sz w:val="22"/>
          <w:szCs w:val="22"/>
        </w:rPr>
        <w:t xml:space="preserve">otę, która jest </w:t>
      </w:r>
      <w:smartTag w:uri="lexAThandschemas/lexAThand" w:element="lexATakty">
        <w:smartTagPr>
          <w:attr w:name="DocIDENT" w:val="Dz.U.2007.109.756"/>
          <w:attr w:name="DOCTYPE" w:val="akt"/>
        </w:smartTagPr>
        <w:r w:rsidRPr="00E24FE6">
          <w:rPr>
            <w:rFonts w:ascii="Arial" w:hAnsi="Arial" w:cs="Arial"/>
            <w:color w:val="auto"/>
            <w:sz w:val="22"/>
            <w:szCs w:val="22"/>
          </w:rPr>
          <w:t>kw</w:t>
        </w:r>
      </w:smartTag>
      <w:r w:rsidRPr="00E24FE6">
        <w:rPr>
          <w:rFonts w:ascii="Arial" w:hAnsi="Arial" w:cs="Arial"/>
          <w:color w:val="auto"/>
          <w:sz w:val="22"/>
          <w:szCs w:val="22"/>
        </w:rPr>
        <w:t xml:space="preserve">otą brutto, obejmującą podatek VAT. </w:t>
      </w:r>
    </w:p>
    <w:p w:rsidR="00EC34D5" w:rsidRPr="00E24FE6" w:rsidRDefault="00EC34D5" w:rsidP="00EC34D5">
      <w:pPr>
        <w:pStyle w:val="Default"/>
        <w:numPr>
          <w:ilvl w:val="0"/>
          <w:numId w:val="11"/>
        </w:numPr>
        <w:spacing w:before="120" w:after="120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E24FE6">
        <w:rPr>
          <w:rFonts w:ascii="Arial" w:hAnsi="Arial" w:cs="Arial"/>
          <w:color w:val="auto"/>
          <w:sz w:val="22"/>
          <w:szCs w:val="22"/>
        </w:rPr>
        <w:lastRenderedPageBreak/>
        <w:t xml:space="preserve">Nabywca, który w określonym terminie nie uiści ceny nabycia/najmu traci złożone wadium oraz prawo do kupna/najmu wynikające z przybicia. </w:t>
      </w:r>
    </w:p>
    <w:p w:rsidR="00EC34D5" w:rsidRPr="00E24FE6" w:rsidRDefault="00EC34D5" w:rsidP="00EC34D5">
      <w:pPr>
        <w:pStyle w:val="Default"/>
        <w:numPr>
          <w:ilvl w:val="0"/>
          <w:numId w:val="11"/>
        </w:numPr>
        <w:spacing w:before="120" w:after="120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E24FE6">
        <w:rPr>
          <w:rFonts w:ascii="Arial" w:hAnsi="Arial" w:cs="Arial"/>
          <w:color w:val="auto"/>
          <w:sz w:val="22"/>
          <w:szCs w:val="22"/>
        </w:rPr>
        <w:t xml:space="preserve">Wydanie wylicytowanego przedmiotu/lokalu następuje na podstawie Protokołu odbioru przedmiotu licytacji, po podpisaniu umowy i zapłaceniu należnej ceny. Wzór protokołu odbioru stanowi załącznik nr 6 i 7 do Regulaminu. </w:t>
      </w:r>
    </w:p>
    <w:p w:rsidR="00EC34D5" w:rsidRPr="00E24FE6" w:rsidRDefault="00EC34D5" w:rsidP="00EC34D5">
      <w:pPr>
        <w:pStyle w:val="Default"/>
        <w:numPr>
          <w:ilvl w:val="0"/>
          <w:numId w:val="11"/>
        </w:numPr>
        <w:spacing w:before="120" w:after="120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E24FE6">
        <w:rPr>
          <w:rFonts w:ascii="Arial" w:hAnsi="Arial" w:cs="Arial"/>
          <w:color w:val="auto"/>
          <w:sz w:val="22"/>
          <w:szCs w:val="22"/>
        </w:rPr>
        <w:t>Wydania wylicytowanego przedmiotu/lokalu dokonuje gospodarz obiektu/dysponent przedmiotu licytacji na podstawie posiadanego upoważnienia tym zakresie.</w:t>
      </w:r>
    </w:p>
    <w:p w:rsidR="00EC34D5" w:rsidRPr="00E24FE6" w:rsidRDefault="00EC34D5" w:rsidP="00EC34D5">
      <w:pPr>
        <w:pStyle w:val="Default"/>
        <w:numPr>
          <w:ilvl w:val="0"/>
          <w:numId w:val="11"/>
        </w:numPr>
        <w:spacing w:before="120" w:after="120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E24FE6">
        <w:rPr>
          <w:rFonts w:ascii="Arial" w:hAnsi="Arial" w:cs="Arial"/>
          <w:color w:val="auto"/>
          <w:sz w:val="22"/>
          <w:szCs w:val="22"/>
        </w:rPr>
        <w:t xml:space="preserve">Nabywca/najemca zobowiązany jest odebrać przedmiot licytacji niezwłocznie, jednak nie później niż 7 dni od daty zawarcia umowy. W przypadku niedotrzymania tego terminu, MPK S.A. obciąży nabywcę/najemcę </w:t>
      </w:r>
      <w:smartTag w:uri="lexAThandschemas/lexAThand" w:element="lexATakty">
        <w:smartTagPr>
          <w:attr w:name="DocIDENT" w:val="Dz.U.2005.8.60"/>
          <w:attr w:name="DOCTYPE" w:val="akt"/>
        </w:smartTagPr>
        <w:r w:rsidRPr="00E24FE6">
          <w:rPr>
            <w:rFonts w:ascii="Arial" w:hAnsi="Arial" w:cs="Arial"/>
            <w:color w:val="auto"/>
            <w:sz w:val="22"/>
            <w:szCs w:val="22"/>
          </w:rPr>
          <w:t>op</w:t>
        </w:r>
      </w:smartTag>
      <w:r w:rsidRPr="00E24FE6">
        <w:rPr>
          <w:rFonts w:ascii="Arial" w:hAnsi="Arial" w:cs="Arial"/>
          <w:color w:val="auto"/>
          <w:sz w:val="22"/>
          <w:szCs w:val="22"/>
        </w:rPr>
        <w:t xml:space="preserve">łatą w wysokości 500 zł brutto za każdy dzień </w:t>
      </w:r>
      <w:smartTag w:uri="lexAThandschemas/lexAThand" w:element="lexATakty">
        <w:smartTagPr>
          <w:attr w:name="DocIDENT" w:val="Dz.U.2005.8.60"/>
          <w:attr w:name="DOCTYPE" w:val="akt"/>
        </w:smartTagPr>
        <w:r w:rsidRPr="00E24FE6">
          <w:rPr>
            <w:rFonts w:ascii="Arial" w:hAnsi="Arial" w:cs="Arial"/>
            <w:color w:val="auto"/>
            <w:sz w:val="22"/>
            <w:szCs w:val="22"/>
          </w:rPr>
          <w:t>op</w:t>
        </w:r>
      </w:smartTag>
      <w:r w:rsidRPr="00E24FE6">
        <w:rPr>
          <w:rFonts w:ascii="Arial" w:hAnsi="Arial" w:cs="Arial"/>
          <w:color w:val="auto"/>
          <w:sz w:val="22"/>
          <w:szCs w:val="22"/>
        </w:rPr>
        <w:t xml:space="preserve">óźnienia w odbiorze. </w:t>
      </w:r>
    </w:p>
    <w:p w:rsidR="00EC34D5" w:rsidRPr="00E24FE6" w:rsidRDefault="00EC34D5" w:rsidP="00EC34D5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EC34D5" w:rsidRPr="00E24FE6" w:rsidRDefault="00EC34D5" w:rsidP="00EC34D5">
      <w:pPr>
        <w:pStyle w:val="Default"/>
        <w:spacing w:before="240" w:after="240"/>
        <w:rPr>
          <w:rFonts w:ascii="Arial" w:hAnsi="Arial" w:cs="Arial"/>
          <w:color w:val="auto"/>
          <w:sz w:val="22"/>
          <w:szCs w:val="22"/>
        </w:rPr>
      </w:pPr>
      <w:r w:rsidRPr="00E24FE6">
        <w:rPr>
          <w:rFonts w:ascii="Arial" w:hAnsi="Arial" w:cs="Arial"/>
          <w:b/>
          <w:bCs/>
          <w:color w:val="auto"/>
          <w:sz w:val="22"/>
          <w:szCs w:val="22"/>
        </w:rPr>
        <w:t xml:space="preserve">VIII. POSTANOWIENIA KOŃCOWE </w:t>
      </w:r>
    </w:p>
    <w:p w:rsidR="00EC34D5" w:rsidRPr="00E24FE6" w:rsidRDefault="00EC34D5" w:rsidP="00EC34D5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EC34D5" w:rsidRPr="00E24FE6" w:rsidRDefault="00EC34D5" w:rsidP="00EC34D5">
      <w:pPr>
        <w:pStyle w:val="Default"/>
        <w:numPr>
          <w:ilvl w:val="0"/>
          <w:numId w:val="14"/>
        </w:numPr>
        <w:spacing w:before="120" w:after="120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E24FE6">
        <w:rPr>
          <w:rFonts w:ascii="Arial" w:hAnsi="Arial" w:cs="Arial"/>
          <w:color w:val="auto"/>
          <w:sz w:val="22"/>
          <w:szCs w:val="22"/>
        </w:rPr>
        <w:t xml:space="preserve">W przypadku zaistnienia uzasadnionych powodów MPK S.A. </w:t>
      </w:r>
      <w:r>
        <w:rPr>
          <w:rFonts w:ascii="Arial" w:hAnsi="Arial" w:cs="Arial"/>
          <w:color w:val="auto"/>
          <w:sz w:val="22"/>
          <w:szCs w:val="22"/>
        </w:rPr>
        <w:t xml:space="preserve">w Krakowie </w:t>
      </w:r>
      <w:r w:rsidRPr="00E24FE6">
        <w:rPr>
          <w:rFonts w:ascii="Arial" w:hAnsi="Arial" w:cs="Arial"/>
          <w:color w:val="auto"/>
          <w:sz w:val="22"/>
          <w:szCs w:val="22"/>
        </w:rPr>
        <w:t xml:space="preserve">zastrzega sobie prawo odwołania licytacji lub zmiany warunków. </w:t>
      </w:r>
    </w:p>
    <w:p w:rsidR="00EC34D5" w:rsidRPr="00E24FE6" w:rsidRDefault="00EC34D5" w:rsidP="00EC34D5">
      <w:pPr>
        <w:pStyle w:val="Default"/>
        <w:numPr>
          <w:ilvl w:val="0"/>
          <w:numId w:val="14"/>
        </w:numPr>
        <w:spacing w:before="120" w:after="120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E24FE6">
        <w:rPr>
          <w:rFonts w:ascii="Arial" w:hAnsi="Arial" w:cs="Arial"/>
          <w:color w:val="auto"/>
          <w:sz w:val="22"/>
          <w:szCs w:val="22"/>
        </w:rPr>
        <w:t xml:space="preserve">MPK S.A. </w:t>
      </w:r>
      <w:r>
        <w:rPr>
          <w:rFonts w:ascii="Arial" w:hAnsi="Arial" w:cs="Arial"/>
          <w:color w:val="auto"/>
          <w:sz w:val="22"/>
          <w:szCs w:val="22"/>
        </w:rPr>
        <w:t xml:space="preserve">w Krakowie </w:t>
      </w:r>
      <w:r w:rsidRPr="00E24FE6">
        <w:rPr>
          <w:rFonts w:ascii="Arial" w:hAnsi="Arial" w:cs="Arial"/>
          <w:color w:val="auto"/>
          <w:sz w:val="22"/>
          <w:szCs w:val="22"/>
        </w:rPr>
        <w:t xml:space="preserve">może unieważnić licytację w przypadku uznania, iż zostały naruszone zasady określone niniejszym Regulaminem oraz gdy z innych ważnych przyczyn umowa sprzedaży/najmu przedmiotów licytacji nie mogła dojść do skutku. </w:t>
      </w:r>
    </w:p>
    <w:p w:rsidR="00EC34D5" w:rsidRPr="00E24FE6" w:rsidRDefault="00EC34D5" w:rsidP="00EC34D5">
      <w:pPr>
        <w:pStyle w:val="Default"/>
        <w:numPr>
          <w:ilvl w:val="0"/>
          <w:numId w:val="14"/>
        </w:numPr>
        <w:spacing w:before="120" w:after="120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E24FE6">
        <w:rPr>
          <w:rFonts w:ascii="Arial" w:hAnsi="Arial" w:cs="Arial"/>
          <w:color w:val="auto"/>
          <w:sz w:val="22"/>
          <w:szCs w:val="22"/>
        </w:rPr>
        <w:t xml:space="preserve">Za sprawny i terminowy przebieg licytacji, zawarcie umów sprzedaży/najmu i wydanie przedmiotów licytacji odpowiada Przewodniczący Komisji Licytacyjnej. </w:t>
      </w:r>
    </w:p>
    <w:p w:rsidR="00EC34D5" w:rsidRPr="00E24FE6" w:rsidRDefault="00EC34D5" w:rsidP="00EC34D5">
      <w:pPr>
        <w:pStyle w:val="Default"/>
        <w:numPr>
          <w:ilvl w:val="0"/>
          <w:numId w:val="14"/>
        </w:numPr>
        <w:spacing w:before="120" w:after="120"/>
        <w:ind w:left="357" w:hanging="357"/>
        <w:jc w:val="both"/>
        <w:rPr>
          <w:rFonts w:ascii="Arial" w:hAnsi="Arial" w:cs="Arial"/>
          <w:strike/>
          <w:color w:val="auto"/>
          <w:sz w:val="22"/>
          <w:szCs w:val="22"/>
        </w:rPr>
      </w:pPr>
      <w:r w:rsidRPr="00E24FE6">
        <w:rPr>
          <w:rFonts w:ascii="Arial" w:hAnsi="Arial" w:cs="Arial"/>
          <w:color w:val="auto"/>
          <w:sz w:val="22"/>
          <w:szCs w:val="22"/>
        </w:rPr>
        <w:t>Licytacja jest ważna, jeżeli przystąpi do niej co najmniej dwóch uczestników.</w:t>
      </w:r>
      <w:r w:rsidRPr="00E24FE6">
        <w:rPr>
          <w:rFonts w:ascii="Arial" w:hAnsi="Arial" w:cs="Arial"/>
          <w:strike/>
          <w:color w:val="auto"/>
          <w:sz w:val="22"/>
          <w:szCs w:val="22"/>
        </w:rPr>
        <w:t xml:space="preserve"> </w:t>
      </w:r>
    </w:p>
    <w:p w:rsidR="006342E7" w:rsidRDefault="006342E7"/>
    <w:sectPr w:rsidR="006342E7" w:rsidSect="006342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0719"/>
    <w:multiLevelType w:val="hybridMultilevel"/>
    <w:tmpl w:val="D79277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740F7D"/>
    <w:multiLevelType w:val="hybridMultilevel"/>
    <w:tmpl w:val="A5AC5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E466A75"/>
    <w:multiLevelType w:val="hybridMultilevel"/>
    <w:tmpl w:val="D3BA23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174642F"/>
    <w:multiLevelType w:val="hybridMultilevel"/>
    <w:tmpl w:val="3E6E4FBA"/>
    <w:lvl w:ilvl="0" w:tplc="03040D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2A0630E"/>
    <w:multiLevelType w:val="hybridMultilevel"/>
    <w:tmpl w:val="339A0F94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B352575"/>
    <w:multiLevelType w:val="hybridMultilevel"/>
    <w:tmpl w:val="5D8C3F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CED7FE3"/>
    <w:multiLevelType w:val="hybridMultilevel"/>
    <w:tmpl w:val="EAEAD0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E063560"/>
    <w:multiLevelType w:val="hybridMultilevel"/>
    <w:tmpl w:val="27A65D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F07118B"/>
    <w:multiLevelType w:val="hybridMultilevel"/>
    <w:tmpl w:val="8D7E9A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170743B"/>
    <w:multiLevelType w:val="hybridMultilevel"/>
    <w:tmpl w:val="82A8D9DE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0">
    <w:nsid w:val="6B2E0278"/>
    <w:multiLevelType w:val="hybridMultilevel"/>
    <w:tmpl w:val="B24200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0C45C60"/>
    <w:multiLevelType w:val="hybridMultilevel"/>
    <w:tmpl w:val="1548AC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14A70CD"/>
    <w:multiLevelType w:val="hybridMultilevel"/>
    <w:tmpl w:val="5D8C3F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CF45EA8"/>
    <w:multiLevelType w:val="hybridMultilevel"/>
    <w:tmpl w:val="BFE2FB4C"/>
    <w:lvl w:ilvl="0" w:tplc="2F66E2A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F9D78CA"/>
    <w:multiLevelType w:val="hybridMultilevel"/>
    <w:tmpl w:val="686ED23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3"/>
  </w:num>
  <w:num w:numId="5">
    <w:abstractNumId w:val="11"/>
  </w:num>
  <w:num w:numId="6">
    <w:abstractNumId w:val="12"/>
  </w:num>
  <w:num w:numId="7">
    <w:abstractNumId w:val="1"/>
  </w:num>
  <w:num w:numId="8">
    <w:abstractNumId w:val="10"/>
  </w:num>
  <w:num w:numId="9">
    <w:abstractNumId w:val="8"/>
  </w:num>
  <w:num w:numId="10">
    <w:abstractNumId w:val="2"/>
  </w:num>
  <w:num w:numId="11">
    <w:abstractNumId w:val="6"/>
  </w:num>
  <w:num w:numId="12">
    <w:abstractNumId w:val="5"/>
  </w:num>
  <w:num w:numId="13">
    <w:abstractNumId w:val="9"/>
  </w:num>
  <w:num w:numId="14">
    <w:abstractNumId w:val="7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/>
  <w:defaultTabStop w:val="708"/>
  <w:hyphenationZone w:val="425"/>
  <w:characterSpacingControl w:val="doNotCompress"/>
  <w:compat/>
  <w:rsids>
    <w:rsidRoot w:val="00EC34D5"/>
    <w:rsid w:val="006342E7"/>
    <w:rsid w:val="00706A5D"/>
    <w:rsid w:val="00C67207"/>
    <w:rsid w:val="00E63956"/>
    <w:rsid w:val="00EC34D5"/>
    <w:rsid w:val="00EC45AD"/>
    <w:rsid w:val="00F52E6B"/>
    <w:rsid w:val="00F91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lexAThandschemas/lexAThand" w:name="lexATakty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3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C34D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EC34D5"/>
    <w:pPr>
      <w:widowControl w:val="0"/>
      <w:spacing w:before="120" w:after="120"/>
      <w:jc w:val="both"/>
    </w:pPr>
    <w:rPr>
      <w:rFonts w:ascii="Arial" w:hAnsi="Arial"/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C34D5"/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C34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1227</Words>
  <Characters>7366</Characters>
  <Application>Microsoft Office Word</Application>
  <DocSecurity>0</DocSecurity>
  <Lines>61</Lines>
  <Paragraphs>17</Paragraphs>
  <ScaleCrop>false</ScaleCrop>
  <Company>MPK S.A.</Company>
  <LinksUpToDate>false</LinksUpToDate>
  <CharactersWithSpaces>8576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asleczek</dc:creator>
  <cp:keywords/>
  <dc:description/>
  <cp:lastModifiedBy>asleczek</cp:lastModifiedBy>
  <cp:revision>3</cp:revision>
  <dcterms:created xsi:type="dcterms:W3CDTF">2016-04-11T11:05:00Z</dcterms:created>
  <dcterms:modified xsi:type="dcterms:W3CDTF">2016-04-12T08:52:00Z</dcterms:modified>
</cp:coreProperties>
</file>