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proofErr w:type="spellStart"/>
      <w:r w:rsidR="00E4069A" w:rsidRPr="00E4069A">
        <w:rPr>
          <w:rFonts w:ascii="Arial" w:hAnsi="Arial" w:cs="Arial"/>
        </w:rPr>
        <w:t>FZ–281–</w:t>
      </w:r>
      <w:r w:rsidR="00DF0328">
        <w:rPr>
          <w:rFonts w:ascii="Arial" w:hAnsi="Arial" w:cs="Arial"/>
        </w:rPr>
        <w:t>56</w:t>
      </w:r>
      <w:proofErr w:type="spellEnd"/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 xml:space="preserve">w zależności od podmiotu: NIP/PESEL, 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KRS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DF0328" w:rsidRPr="00DF0328">
        <w:rPr>
          <w:rFonts w:ascii="Arial" w:eastAsia="Times New Roman" w:hAnsi="Arial" w:cs="Arial"/>
          <w:b/>
          <w:bCs/>
          <w:lang w:eastAsia="pl-PL"/>
        </w:rPr>
        <w:t>„Przebudowa wjazdu i układu torowego – I BRAMA i wykonanie parkingu dla autobusów elektrycznych pomiędzy nową stacją transformatorową a podstacją trakcyjną na terenie Stacji Obsługi Tramwajów Nowa Huta TH”</w:t>
      </w:r>
      <w:r w:rsidR="00DF032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>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787DFB">
        <w:rPr>
          <w:rFonts w:ascii="Arial" w:eastAsia="Times New Roman" w:hAnsi="Arial" w:cs="Arial"/>
          <w:i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E69E9"/>
    <w:rsid w:val="0070216E"/>
    <w:rsid w:val="00787DFB"/>
    <w:rsid w:val="0089274B"/>
    <w:rsid w:val="009071C2"/>
    <w:rsid w:val="0095791A"/>
    <w:rsid w:val="009A4DE2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ecieslik</cp:lastModifiedBy>
  <cp:revision>10</cp:revision>
  <cp:lastPrinted>2017-02-16T10:52:00Z</cp:lastPrinted>
  <dcterms:created xsi:type="dcterms:W3CDTF">2016-09-13T12:14:00Z</dcterms:created>
  <dcterms:modified xsi:type="dcterms:W3CDTF">2017-04-04T09:44:00Z</dcterms:modified>
</cp:coreProperties>
</file>