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9C" w:rsidRDefault="0006569C" w:rsidP="0006569C">
      <w:pPr>
        <w:pStyle w:val="pkt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569C" w:rsidRDefault="0006569C" w:rsidP="0006569C">
      <w:pPr>
        <w:pStyle w:val="pkt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569C" w:rsidRDefault="0006569C" w:rsidP="0006569C">
      <w:pPr>
        <w:pStyle w:val="pkt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A07CA" w:rsidRDefault="0006569C" w:rsidP="0006569C">
      <w:pPr>
        <w:pStyle w:val="pkt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</w:p>
    <w:p w:rsidR="0006569C" w:rsidRDefault="004A07CA" w:rsidP="0006569C">
      <w:pPr>
        <w:pStyle w:val="pkt"/>
        <w:ind w:left="360" w:firstLine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DOTYCZY ZADANIA 1:</w:t>
      </w:r>
      <w:bookmarkStart w:id="0" w:name="_GoBack"/>
      <w:bookmarkEnd w:id="0"/>
    </w:p>
    <w:p w:rsidR="0006569C" w:rsidRDefault="0006569C" w:rsidP="0006569C">
      <w:pPr>
        <w:pStyle w:val="pkt"/>
        <w:ind w:left="360" w:firstLine="0"/>
        <w:jc w:val="center"/>
        <w:rPr>
          <w:rFonts w:ascii="Arial" w:hAnsi="Arial" w:cs="Arial"/>
          <w:sz w:val="20"/>
          <w:szCs w:val="20"/>
          <w:u w:val="single"/>
        </w:rPr>
      </w:pPr>
    </w:p>
    <w:p w:rsidR="0006569C" w:rsidRDefault="007B24A8" w:rsidP="007B24A8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posiadać wszelkie wymagane prawem aktualne decyzje i zezwolenia, pozwalające my wykonywać usługi będące przedmiotem umowy i zobowiązuje się przedstawić  te dokumenty do wglądu na każde żądanie Zamawiającego w trakcie obowiązywania umowy.</w:t>
      </w:r>
    </w:p>
    <w:p w:rsidR="0006569C" w:rsidRDefault="007B24A8" w:rsidP="0006569C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rozpoczęciem prac wymagających</w:t>
      </w:r>
      <w:r w:rsidRPr="007B24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7B24A8">
        <w:rPr>
          <w:rFonts w:ascii="Arial" w:hAnsi="Arial" w:cs="Arial"/>
          <w:sz w:val="20"/>
          <w:szCs w:val="20"/>
        </w:rPr>
        <w:t>tosowania substancji chemicznych, Wykonawca zobowiązany jest do dostarczenia do Zamawiającego kart charakterystyki tych substancji, a w trakcie wykonywania przedmiotu zamówienia, Wykonawca ma obowiązek poddania się kontroli służb MPK S.A  w zakresie używanych substancji chemicznych i posiadania ich aktualnych kart charakterystyki. Karty charakterystyki muszą być zgodne z wzorem określonym w Rozporządzeniu Komisji (UE) 453/2010 z dnia 20 maja 2010 zmieniające Rozporządzenie (WE) nr 1907/2006 Parlamentu Europejskiego i Rady w sprawie rejestracji, oceny udzielania zezwoleń i stosowanych ograniczeń w zakresie chemikaliów (REACH). Wykonawca musi stosowań się ściśle do zaleceń zawartych w kartach charakterystyki. W przypadku naruszenia postanowień określonych w niniejszym punkcie Zamawiający ma prawo do naliczania kar umownych.</w:t>
      </w:r>
    </w:p>
    <w:p w:rsidR="007B24A8" w:rsidRDefault="007B24A8" w:rsidP="0006569C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przeprowadzenia audytów, po wcześniejszym pisemnym powiadomieniu Wykonawcy, przez upoważnionych przedstawicieli Zamawiającego lub wskazanych przez Zamawiającego audytorów zewnętrznych oraz ochrony środowiska.</w:t>
      </w:r>
    </w:p>
    <w:p w:rsidR="007B24A8" w:rsidRPr="007B24A8" w:rsidRDefault="007B24A8" w:rsidP="0006569C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zapoznania się z Polityką Jakości i Zarządzania Środowiskiem oraz znaczącym i średnio-znaczącymi aspektami środowiskowymi MPK S.A. w Krakowie na podstawie materiałów, które są opublikowane na stronie internetowej </w:t>
      </w:r>
      <w:hyperlink r:id="rId7" w:history="1">
        <w:r w:rsidRPr="00C274EE">
          <w:rPr>
            <w:rStyle w:val="Hipercze"/>
            <w:rFonts w:ascii="Arial" w:hAnsi="Arial" w:cs="Arial"/>
            <w:sz w:val="20"/>
            <w:szCs w:val="20"/>
          </w:rPr>
          <w:t>www.mpk.krakow.pl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6569C" w:rsidRDefault="0006569C" w:rsidP="0006569C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618" w:rsidRDefault="00F42618"/>
    <w:sectPr w:rsidR="00F426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9C" w:rsidRDefault="0006569C" w:rsidP="0006569C">
      <w:pPr>
        <w:spacing w:after="0" w:line="240" w:lineRule="auto"/>
      </w:pPr>
      <w:r>
        <w:separator/>
      </w:r>
    </w:p>
  </w:endnote>
  <w:endnote w:type="continuationSeparator" w:id="0">
    <w:p w:rsidR="0006569C" w:rsidRDefault="0006569C" w:rsidP="0006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9C" w:rsidRDefault="0006569C" w:rsidP="0006569C">
      <w:pPr>
        <w:spacing w:after="0" w:line="240" w:lineRule="auto"/>
      </w:pPr>
      <w:r>
        <w:separator/>
      </w:r>
    </w:p>
  </w:footnote>
  <w:footnote w:type="continuationSeparator" w:id="0">
    <w:p w:rsidR="0006569C" w:rsidRDefault="0006569C" w:rsidP="0006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9C" w:rsidRDefault="0006569C">
    <w:pPr>
      <w:pStyle w:val="Nagwek"/>
    </w:pPr>
    <w:r>
      <w:tab/>
    </w:r>
    <w:r>
      <w:tab/>
      <w:t>Załącznik nr 1</w:t>
    </w:r>
    <w:r w:rsidR="007B24A8">
      <w:t>.1</w:t>
    </w:r>
    <w:r>
      <w:t xml:space="preserve"> do SIWZ</w:t>
    </w:r>
  </w:p>
  <w:p w:rsidR="0006569C" w:rsidRDefault="007B24A8">
    <w:pPr>
      <w:pStyle w:val="Nagwek"/>
    </w:pPr>
    <w:r>
      <w:tab/>
    </w:r>
    <w:r>
      <w:tab/>
      <w:t>LP.281.104</w:t>
    </w:r>
    <w:r w:rsidR="0006569C">
      <w:t>.2019</w:t>
    </w:r>
  </w:p>
  <w:p w:rsidR="0006569C" w:rsidRDefault="00065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CFB8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Theme="minorHAnsi" w:hAnsi="Arial" w:cs="Arial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lowerLetter"/>
      <w:lvlText w:val="%8)"/>
      <w:lvlJc w:val="left"/>
      <w:pPr>
        <w:tabs>
          <w:tab w:val="num" w:pos="4320"/>
        </w:tabs>
        <w:ind w:left="3744" w:hanging="1224"/>
      </w:pPr>
      <w:rPr>
        <w:rFonts w:ascii="Arial" w:eastAsia="Times New Roman" w:hAnsi="Aria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6E9177C"/>
    <w:multiLevelType w:val="hybridMultilevel"/>
    <w:tmpl w:val="B762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9C"/>
    <w:rsid w:val="0006569C"/>
    <w:rsid w:val="004A07CA"/>
    <w:rsid w:val="007B24A8"/>
    <w:rsid w:val="00F4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DC18"/>
  <w15:chartTrackingRefBased/>
  <w15:docId w15:val="{53FD8D12-6A3D-4D47-AB7D-0382A30B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69C"/>
    <w:pPr>
      <w:ind w:left="720"/>
      <w:contextualSpacing/>
    </w:pPr>
  </w:style>
  <w:style w:type="character" w:customStyle="1" w:styleId="pktZnak">
    <w:name w:val="pkt Znak"/>
    <w:basedOn w:val="Domylnaczcionkaakapitu"/>
    <w:link w:val="pkt"/>
    <w:locked/>
    <w:rsid w:val="0006569C"/>
    <w:rPr>
      <w:sz w:val="24"/>
      <w:szCs w:val="24"/>
    </w:rPr>
  </w:style>
  <w:style w:type="paragraph" w:customStyle="1" w:styleId="pkt">
    <w:name w:val="pkt"/>
    <w:basedOn w:val="Normalny"/>
    <w:link w:val="pktZnak"/>
    <w:rsid w:val="0006569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69C"/>
  </w:style>
  <w:style w:type="paragraph" w:styleId="Stopka">
    <w:name w:val="footer"/>
    <w:basedOn w:val="Normalny"/>
    <w:link w:val="StopkaZnak"/>
    <w:uiPriority w:val="99"/>
    <w:unhideWhenUsed/>
    <w:rsid w:val="0006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69C"/>
  </w:style>
  <w:style w:type="paragraph" w:styleId="Tekstdymka">
    <w:name w:val="Balloon Text"/>
    <w:basedOn w:val="Normalny"/>
    <w:link w:val="TekstdymkaZnak"/>
    <w:uiPriority w:val="99"/>
    <w:semiHidden/>
    <w:unhideWhenUsed/>
    <w:rsid w:val="007B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2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3</cp:revision>
  <cp:lastPrinted>2019-06-03T12:02:00Z</cp:lastPrinted>
  <dcterms:created xsi:type="dcterms:W3CDTF">2019-06-03T12:13:00Z</dcterms:created>
  <dcterms:modified xsi:type="dcterms:W3CDTF">2019-06-03T12:14:00Z</dcterms:modified>
</cp:coreProperties>
</file>