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827FD8" w:rsidRDefault="00250B7F" w:rsidP="00827FD8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827FD8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827FD8" w:rsidRDefault="00250B7F" w:rsidP="00827FD8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</w:rPr>
        <w:t>na:</w:t>
      </w:r>
    </w:p>
    <w:p w:rsidR="00827FD8" w:rsidRPr="00827FD8" w:rsidRDefault="00827FD8" w:rsidP="00827FD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27FD8">
        <w:rPr>
          <w:rFonts w:ascii="Arial" w:hAnsi="Arial" w:cs="Arial"/>
          <w:b/>
          <w:bCs/>
          <w:sz w:val="20"/>
          <w:szCs w:val="20"/>
        </w:rPr>
        <w:t>„Dostawa i uruchomienie UPS APC Galaxy 3500 oraz demontaż i utylizacja UPS APC 10kVA”</w:t>
      </w:r>
    </w:p>
    <w:p w:rsidR="00250B7F" w:rsidRPr="00827FD8" w:rsidRDefault="00250B7F" w:rsidP="00827FD8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</w:rPr>
        <w:t xml:space="preserve">znak sprawy: </w:t>
      </w:r>
      <w:r w:rsidR="00827FD8" w:rsidRPr="00827FD8">
        <w:rPr>
          <w:rFonts w:ascii="Arial" w:hAnsi="Arial" w:cs="Arial"/>
          <w:b/>
          <w:sz w:val="20"/>
          <w:szCs w:val="20"/>
        </w:rPr>
        <w:t>LP.281.106.2019</w:t>
      </w:r>
    </w:p>
    <w:p w:rsidR="00B16662" w:rsidRPr="00827FD8" w:rsidRDefault="00B16662" w:rsidP="00827FD8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827FD8" w:rsidRDefault="00250B7F" w:rsidP="00827FD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  <w:u w:val="single"/>
        </w:rPr>
        <w:t>Zamawiający</w:t>
      </w:r>
      <w:r w:rsidRPr="00827FD8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827FD8">
        <w:rPr>
          <w:rFonts w:ascii="Arial" w:hAnsi="Arial" w:cs="Arial"/>
          <w:sz w:val="20"/>
          <w:szCs w:val="20"/>
        </w:rPr>
        <w:t xml:space="preserve"> w Krakowie</w:t>
      </w:r>
      <w:r w:rsidRPr="00827FD8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827FD8" w:rsidRDefault="00250B7F" w:rsidP="00827FD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827FD8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827FD8">
        <w:rPr>
          <w:rFonts w:ascii="Arial" w:hAnsi="Arial" w:cs="Arial"/>
          <w:sz w:val="20"/>
          <w:szCs w:val="20"/>
          <w:lang w:val="en-US"/>
        </w:rPr>
        <w:t xml:space="preserve">J. </w:t>
      </w:r>
      <w:proofErr w:type="spellStart"/>
      <w:r w:rsidRPr="00827FD8">
        <w:rPr>
          <w:rFonts w:ascii="Arial" w:hAnsi="Arial" w:cs="Arial"/>
          <w:sz w:val="20"/>
          <w:szCs w:val="20"/>
          <w:lang w:val="en-US"/>
        </w:rPr>
        <w:t>Brożka</w:t>
      </w:r>
      <w:proofErr w:type="spellEnd"/>
      <w:r w:rsidRPr="00827FD8">
        <w:rPr>
          <w:rFonts w:ascii="Arial" w:hAnsi="Arial" w:cs="Arial"/>
          <w:sz w:val="20"/>
          <w:szCs w:val="20"/>
          <w:lang w:val="en-US"/>
        </w:rPr>
        <w:t xml:space="preserve"> 3, tel.: 12 254 </w:t>
      </w:r>
      <w:r w:rsidR="005E35AF" w:rsidRPr="00827FD8">
        <w:rPr>
          <w:rFonts w:ascii="Arial" w:hAnsi="Arial" w:cs="Arial"/>
          <w:sz w:val="20"/>
          <w:szCs w:val="20"/>
          <w:lang w:val="en-US"/>
        </w:rPr>
        <w:t xml:space="preserve">11 </w:t>
      </w:r>
      <w:r w:rsidR="00827FD8" w:rsidRPr="00827FD8">
        <w:rPr>
          <w:rFonts w:ascii="Arial" w:hAnsi="Arial" w:cs="Arial"/>
          <w:sz w:val="20"/>
          <w:szCs w:val="20"/>
          <w:lang w:val="en-US"/>
        </w:rPr>
        <w:t>58</w:t>
      </w:r>
      <w:r w:rsidR="005E35AF" w:rsidRPr="00827FD8">
        <w:rPr>
          <w:rFonts w:ascii="Arial" w:hAnsi="Arial" w:cs="Arial"/>
          <w:sz w:val="20"/>
          <w:szCs w:val="20"/>
          <w:lang w:val="en-US"/>
        </w:rPr>
        <w:t xml:space="preserve"> </w:t>
      </w:r>
      <w:r w:rsidRPr="00827FD8">
        <w:rPr>
          <w:rFonts w:ascii="Arial" w:hAnsi="Arial" w:cs="Arial"/>
          <w:sz w:val="20"/>
          <w:szCs w:val="20"/>
          <w:lang w:val="en-US"/>
        </w:rPr>
        <w:br/>
      </w:r>
      <w:r w:rsidRPr="00827FD8">
        <w:rPr>
          <w:rFonts w:ascii="Arial" w:hAnsi="Arial" w:cs="Arial"/>
          <w:sz w:val="20"/>
          <w:szCs w:val="20"/>
          <w:lang w:val="en-US" w:bidi="en-US"/>
        </w:rPr>
        <w:t xml:space="preserve">e-mail: </w:t>
      </w:r>
      <w:hyperlink r:id="rId8" w:history="1">
        <w:r w:rsidRPr="00827FD8">
          <w:rPr>
            <w:rStyle w:val="Hipercze"/>
            <w:rFonts w:ascii="Arial" w:hAnsi="Arial" w:cs="Arial"/>
            <w:sz w:val="20"/>
            <w:szCs w:val="20"/>
            <w:lang w:val="en-US" w:bidi="en-US"/>
          </w:rPr>
          <w:t>zamowienia@mpk.krakow.pl</w:t>
        </w:r>
      </w:hyperlink>
    </w:p>
    <w:p w:rsidR="00250B7F" w:rsidRPr="00827FD8" w:rsidRDefault="00250B7F" w:rsidP="00827FD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  <w:u w:val="single"/>
        </w:rPr>
        <w:t>Tryb zamówienia</w:t>
      </w:r>
      <w:r w:rsidRPr="00827FD8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827FD8" w:rsidRDefault="00250B7F" w:rsidP="00827FD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827FD8">
        <w:rPr>
          <w:rFonts w:ascii="Arial" w:hAnsi="Arial" w:cs="Arial"/>
          <w:sz w:val="20"/>
          <w:szCs w:val="20"/>
        </w:rPr>
        <w:t>:</w:t>
      </w:r>
    </w:p>
    <w:p w:rsidR="001273C3" w:rsidRPr="00827FD8" w:rsidRDefault="001273C3" w:rsidP="00827FD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Pr="00827FD8" w:rsidRDefault="001273C3" w:rsidP="00827FD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 w:rsidRPr="00827FD8">
        <w:rPr>
          <w:rFonts w:ascii="Arial" w:hAnsi="Arial" w:cs="Arial"/>
          <w:sz w:val="20"/>
          <w:szCs w:val="20"/>
        </w:rPr>
        <w:br/>
        <w:t xml:space="preserve">w terminie 5 dni od daty otrzymania wniosku o jej przekazanie. Wniosek o przekazanie SIWZ należy kierować do Działu Zamówień na adres e-mail: </w:t>
      </w:r>
      <w:hyperlink r:id="rId9" w:history="1">
        <w:r w:rsidRPr="00827FD8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827FD8">
        <w:rPr>
          <w:rFonts w:ascii="Arial" w:hAnsi="Arial" w:cs="Arial"/>
          <w:sz w:val="20"/>
          <w:szCs w:val="20"/>
        </w:rPr>
        <w:t>.</w:t>
      </w:r>
    </w:p>
    <w:p w:rsidR="00250B7F" w:rsidRPr="00827FD8" w:rsidRDefault="00250B7F" w:rsidP="00827FD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827FD8">
        <w:rPr>
          <w:rFonts w:ascii="Arial" w:hAnsi="Arial" w:cs="Arial"/>
          <w:sz w:val="20"/>
          <w:szCs w:val="20"/>
        </w:rPr>
        <w:t>:</w:t>
      </w:r>
    </w:p>
    <w:p w:rsidR="00250B7F" w:rsidRPr="00827FD8" w:rsidRDefault="000942B3" w:rsidP="00827FD8">
      <w:pPr>
        <w:spacing w:after="60"/>
        <w:contextualSpacing/>
        <w:jc w:val="both"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</w:rPr>
        <w:t xml:space="preserve">Przedmiotem zamówienia </w:t>
      </w:r>
      <w:r w:rsidR="00827FD8" w:rsidRPr="00827FD8">
        <w:rPr>
          <w:rFonts w:ascii="Arial" w:hAnsi="Arial" w:cs="Arial"/>
          <w:sz w:val="20"/>
          <w:szCs w:val="20"/>
        </w:rPr>
        <w:t xml:space="preserve">jest </w:t>
      </w:r>
      <w:r w:rsidR="00827FD8" w:rsidRPr="00827FD8">
        <w:rPr>
          <w:rFonts w:ascii="Arial" w:hAnsi="Arial" w:cs="Arial"/>
          <w:bCs/>
          <w:sz w:val="20"/>
          <w:szCs w:val="20"/>
        </w:rPr>
        <w:t xml:space="preserve">dostawa, montaż i uruchomienie zasilacza awaryjnego UPS APC Galaxy 3500 oraz demontaż i utylizacja UPS APC 10 kVA wraz z opieką serwisową, </w:t>
      </w:r>
      <w:r w:rsidR="00B16662" w:rsidRPr="00827FD8">
        <w:rPr>
          <w:rFonts w:ascii="Arial" w:hAnsi="Arial" w:cs="Arial"/>
          <w:sz w:val="20"/>
          <w:szCs w:val="20"/>
        </w:rPr>
        <w:t xml:space="preserve">w zakresie </w:t>
      </w:r>
      <w:r w:rsidR="008D1CE0" w:rsidRPr="00827FD8">
        <w:rPr>
          <w:rFonts w:ascii="Arial" w:hAnsi="Arial" w:cs="Arial"/>
          <w:sz w:val="20"/>
          <w:szCs w:val="20"/>
        </w:rPr>
        <w:t xml:space="preserve">określonym </w:t>
      </w:r>
      <w:r w:rsidR="00250B7F" w:rsidRPr="00827FD8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0942B3" w:rsidRPr="00827FD8" w:rsidRDefault="00681B96" w:rsidP="00827FD8">
      <w:pPr>
        <w:pStyle w:val="pkt"/>
        <w:widowControl w:val="0"/>
        <w:tabs>
          <w:tab w:val="left" w:pos="0"/>
        </w:tabs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827FD8">
        <w:rPr>
          <w:rFonts w:ascii="Arial" w:hAnsi="Arial" w:cs="Arial"/>
          <w:sz w:val="20"/>
          <w:szCs w:val="20"/>
        </w:rPr>
        <w:t xml:space="preserve"> </w:t>
      </w:r>
      <w:r w:rsidR="008D70E1" w:rsidRPr="00827FD8">
        <w:rPr>
          <w:rFonts w:ascii="Arial" w:hAnsi="Arial" w:cs="Arial"/>
          <w:sz w:val="20"/>
          <w:szCs w:val="20"/>
        </w:rPr>
        <w:t xml:space="preserve">Nie dopuszcza się </w:t>
      </w:r>
      <w:r w:rsidR="0014021F" w:rsidRPr="00827FD8">
        <w:rPr>
          <w:rFonts w:ascii="Arial" w:hAnsi="Arial" w:cs="Arial"/>
          <w:sz w:val="20"/>
          <w:szCs w:val="20"/>
        </w:rPr>
        <w:t xml:space="preserve">składania ofert częściowych </w:t>
      </w:r>
    </w:p>
    <w:p w:rsidR="00681B96" w:rsidRPr="00827FD8" w:rsidRDefault="00681B96" w:rsidP="00827FD8">
      <w:pPr>
        <w:pStyle w:val="pkt"/>
        <w:widowControl w:val="0"/>
        <w:tabs>
          <w:tab w:val="left" w:pos="0"/>
        </w:tabs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827FD8">
        <w:rPr>
          <w:rFonts w:ascii="Arial" w:hAnsi="Arial" w:cs="Arial"/>
          <w:sz w:val="20"/>
          <w:szCs w:val="20"/>
        </w:rPr>
        <w:t>: Nie dopuszcza się składania ofert wariantowych.</w:t>
      </w:r>
    </w:p>
    <w:p w:rsidR="008D70E1" w:rsidRPr="00827FD8" w:rsidRDefault="00250B7F" w:rsidP="00827FD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827FD8">
        <w:rPr>
          <w:rFonts w:ascii="Arial" w:hAnsi="Arial" w:cs="Arial"/>
          <w:sz w:val="20"/>
          <w:szCs w:val="20"/>
        </w:rPr>
        <w:t xml:space="preserve">: </w:t>
      </w:r>
    </w:p>
    <w:p w:rsidR="00827FD8" w:rsidRPr="00827FD8" w:rsidRDefault="00827FD8" w:rsidP="00827FD8">
      <w:pPr>
        <w:pStyle w:val="pkt"/>
        <w:numPr>
          <w:ilvl w:val="0"/>
          <w:numId w:val="4"/>
        </w:numPr>
        <w:tabs>
          <w:tab w:val="num" w:pos="360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</w:rPr>
        <w:t xml:space="preserve">Wymagany termin wykonania zamówienia: </w:t>
      </w:r>
      <w:r w:rsidRPr="00827FD8">
        <w:rPr>
          <w:rFonts w:ascii="Arial" w:hAnsi="Arial" w:cs="Arial"/>
          <w:b/>
          <w:sz w:val="20"/>
          <w:szCs w:val="20"/>
        </w:rPr>
        <w:t>do 6 tygodni</w:t>
      </w:r>
      <w:r w:rsidRPr="00827FD8">
        <w:rPr>
          <w:rFonts w:ascii="Arial" w:hAnsi="Arial" w:cs="Arial"/>
          <w:sz w:val="20"/>
          <w:szCs w:val="20"/>
        </w:rPr>
        <w:t xml:space="preserve"> od daty podpisania umowy, w tym:</w:t>
      </w:r>
    </w:p>
    <w:p w:rsidR="00827FD8" w:rsidRPr="00827FD8" w:rsidRDefault="00827FD8" w:rsidP="00827FD8">
      <w:pPr>
        <w:pStyle w:val="pkt"/>
        <w:numPr>
          <w:ilvl w:val="1"/>
          <w:numId w:val="4"/>
        </w:numPr>
        <w:spacing w:before="0" w:after="0" w:line="276" w:lineRule="auto"/>
        <w:ind w:left="709" w:hanging="349"/>
        <w:contextualSpacing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</w:rPr>
        <w:t xml:space="preserve">dostawa zasilacza awaryjnego UPS - </w:t>
      </w:r>
      <w:r w:rsidRPr="00827FD8">
        <w:rPr>
          <w:rFonts w:ascii="Arial" w:hAnsi="Arial" w:cs="Arial"/>
          <w:b/>
          <w:sz w:val="20"/>
          <w:szCs w:val="20"/>
        </w:rPr>
        <w:t>do 4 tygodni</w:t>
      </w:r>
      <w:r w:rsidRPr="00827FD8">
        <w:rPr>
          <w:rFonts w:ascii="Arial" w:hAnsi="Arial" w:cs="Arial"/>
          <w:sz w:val="20"/>
          <w:szCs w:val="20"/>
        </w:rPr>
        <w:t xml:space="preserve"> od daty podpisania umowy,</w:t>
      </w:r>
    </w:p>
    <w:p w:rsidR="00827FD8" w:rsidRPr="00827FD8" w:rsidRDefault="00827FD8" w:rsidP="00827FD8">
      <w:pPr>
        <w:pStyle w:val="pkt"/>
        <w:numPr>
          <w:ilvl w:val="1"/>
          <w:numId w:val="4"/>
        </w:numPr>
        <w:spacing w:before="0" w:after="0" w:line="276" w:lineRule="auto"/>
        <w:ind w:left="709" w:hanging="349"/>
        <w:contextualSpacing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</w:rPr>
        <w:t xml:space="preserve">montaż i uruchomienie nowego zasilacza oraz demontaż i utylizacja dotychczas użytkowanego zasilacza  - </w:t>
      </w:r>
      <w:r w:rsidRPr="00827FD8">
        <w:rPr>
          <w:rFonts w:ascii="Arial" w:hAnsi="Arial" w:cs="Arial"/>
          <w:b/>
          <w:sz w:val="20"/>
          <w:szCs w:val="20"/>
        </w:rPr>
        <w:t>do 2 tygodni</w:t>
      </w:r>
      <w:r w:rsidRPr="00827FD8">
        <w:rPr>
          <w:rFonts w:ascii="Arial" w:hAnsi="Arial" w:cs="Arial"/>
          <w:sz w:val="20"/>
          <w:szCs w:val="20"/>
        </w:rPr>
        <w:t xml:space="preserve"> od daty dostarczenia zasilacza,</w:t>
      </w:r>
    </w:p>
    <w:p w:rsidR="00827FD8" w:rsidRPr="00827FD8" w:rsidRDefault="00827FD8" w:rsidP="00827FD8">
      <w:pPr>
        <w:pStyle w:val="Akapitzlist"/>
        <w:numPr>
          <w:ilvl w:val="0"/>
          <w:numId w:val="4"/>
        </w:numPr>
        <w:tabs>
          <w:tab w:val="num" w:pos="360"/>
        </w:tabs>
        <w:spacing w:line="276" w:lineRule="auto"/>
        <w:jc w:val="both"/>
        <w:rPr>
          <w:rFonts w:cs="Arial"/>
          <w:sz w:val="20"/>
        </w:rPr>
      </w:pPr>
      <w:r w:rsidRPr="00827FD8">
        <w:rPr>
          <w:rFonts w:cs="Arial"/>
          <w:sz w:val="20"/>
        </w:rPr>
        <w:t xml:space="preserve">Usługa opieki serwisowej – </w:t>
      </w:r>
      <w:r w:rsidRPr="00827FD8">
        <w:rPr>
          <w:rFonts w:cs="Arial"/>
          <w:b/>
          <w:sz w:val="20"/>
        </w:rPr>
        <w:t xml:space="preserve">24 miesiące </w:t>
      </w:r>
      <w:r w:rsidRPr="00827FD8">
        <w:rPr>
          <w:rFonts w:cs="Arial"/>
          <w:sz w:val="20"/>
        </w:rPr>
        <w:t>od daty podpisania protokołu odbioru końcowego niezawierającego zastrzeżeń.</w:t>
      </w:r>
    </w:p>
    <w:p w:rsidR="008D70E1" w:rsidRPr="00827FD8" w:rsidRDefault="008D70E1" w:rsidP="00827FD8">
      <w:pPr>
        <w:pStyle w:val="Zwykytekst"/>
        <w:spacing w:line="276" w:lineRule="auto"/>
        <w:jc w:val="both"/>
        <w:rPr>
          <w:rFonts w:ascii="Arial" w:hAnsi="Arial" w:cs="Arial"/>
        </w:rPr>
      </w:pPr>
      <w:r w:rsidRPr="00827FD8">
        <w:rPr>
          <w:rFonts w:ascii="Arial" w:hAnsi="Arial" w:cs="Arial"/>
          <w:u w:val="single"/>
        </w:rPr>
        <w:t>Opis warunków udziału w postępowaniu oraz opis sposobu dokonywania oceny spełniania tych warunków</w:t>
      </w:r>
      <w:r w:rsidRPr="00827FD8">
        <w:rPr>
          <w:rFonts w:ascii="Arial" w:hAnsi="Arial" w:cs="Arial"/>
        </w:rPr>
        <w:t xml:space="preserve">: </w:t>
      </w:r>
    </w:p>
    <w:p w:rsidR="008D70E1" w:rsidRPr="00827FD8" w:rsidRDefault="008D70E1" w:rsidP="00827FD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</w:rPr>
        <w:t>O udzielenie zamówienia mogą ubiegać się Wykonawcy, którzy spełniają warunki określone w SIWZ.</w:t>
      </w:r>
    </w:p>
    <w:p w:rsidR="008D70E1" w:rsidRPr="00827FD8" w:rsidRDefault="008D70E1" w:rsidP="00827FD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„Specyfikacji istotnych warunków zamówienia”, na zasadzie spełnia/nie spełnia.</w:t>
      </w:r>
    </w:p>
    <w:p w:rsidR="00B72732" w:rsidRPr="00827FD8" w:rsidRDefault="00250B7F" w:rsidP="00827FD8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  <w:u w:val="single"/>
        </w:rPr>
        <w:t>Informacja na temat wadium:</w:t>
      </w:r>
      <w:r w:rsidRPr="00827FD8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827FD8">
        <w:rPr>
          <w:rFonts w:ascii="Arial" w:hAnsi="Arial" w:cs="Arial"/>
          <w:sz w:val="20"/>
          <w:szCs w:val="20"/>
        </w:rPr>
        <w:t xml:space="preserve"> </w:t>
      </w:r>
      <w:r w:rsidR="00827FD8" w:rsidRPr="00827FD8">
        <w:rPr>
          <w:rFonts w:ascii="Arial" w:hAnsi="Arial" w:cs="Arial"/>
          <w:b/>
          <w:sz w:val="20"/>
          <w:szCs w:val="20"/>
        </w:rPr>
        <w:t>1 600,00 zł (słownie: jeden tysiąc sześćset złotych).</w:t>
      </w:r>
    </w:p>
    <w:p w:rsidR="005E35AF" w:rsidRPr="00827FD8" w:rsidRDefault="005E35AF" w:rsidP="00827FD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27FD8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827FD8">
        <w:rPr>
          <w:rFonts w:ascii="Arial" w:hAnsi="Arial" w:cs="Arial"/>
          <w:sz w:val="20"/>
          <w:szCs w:val="20"/>
        </w:rPr>
        <w:t>:</w:t>
      </w:r>
    </w:p>
    <w:p w:rsidR="005E35AF" w:rsidRPr="00827FD8" w:rsidRDefault="005E35AF" w:rsidP="00827FD8">
      <w:pPr>
        <w:pStyle w:val="Zwykytekst"/>
        <w:tabs>
          <w:tab w:val="left" w:pos="2552"/>
        </w:tabs>
        <w:spacing w:line="276" w:lineRule="auto"/>
        <w:jc w:val="both"/>
        <w:rPr>
          <w:rFonts w:ascii="Arial" w:hAnsi="Arial" w:cs="Arial"/>
          <w:b/>
        </w:rPr>
      </w:pPr>
      <w:r w:rsidRPr="00827FD8">
        <w:rPr>
          <w:rFonts w:ascii="Arial" w:hAnsi="Arial" w:cs="Arial"/>
          <w:b/>
        </w:rPr>
        <w:t xml:space="preserve">Cena oferty brutto – 100%  </w:t>
      </w:r>
    </w:p>
    <w:p w:rsidR="005E35AF" w:rsidRPr="00827FD8" w:rsidRDefault="005E35AF" w:rsidP="00827FD8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827FD8">
        <w:rPr>
          <w:rFonts w:ascii="Arial" w:hAnsi="Arial" w:cs="Arial"/>
          <w:u w:val="single"/>
        </w:rPr>
        <w:t>Miejsce i termin składania ofert</w:t>
      </w:r>
      <w:r w:rsidRPr="00827FD8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827FD8" w:rsidRPr="00827FD8">
        <w:rPr>
          <w:rFonts w:ascii="Arial" w:hAnsi="Arial" w:cs="Arial"/>
          <w:b/>
        </w:rPr>
        <w:t>23.07</w:t>
      </w:r>
      <w:r w:rsidRPr="00827FD8">
        <w:rPr>
          <w:rFonts w:ascii="Arial" w:hAnsi="Arial" w:cs="Arial"/>
          <w:b/>
        </w:rPr>
        <w:t>.2019 r. do godz. </w:t>
      </w:r>
      <w:r w:rsidR="00827FD8" w:rsidRPr="00827FD8">
        <w:rPr>
          <w:rFonts w:ascii="Arial" w:hAnsi="Arial" w:cs="Arial"/>
          <w:b/>
        </w:rPr>
        <w:t>09:3</w:t>
      </w:r>
      <w:r w:rsidRPr="00827FD8">
        <w:rPr>
          <w:rFonts w:ascii="Arial" w:hAnsi="Arial" w:cs="Arial"/>
          <w:b/>
        </w:rPr>
        <w:t>0</w:t>
      </w:r>
      <w:r w:rsidRPr="00827FD8">
        <w:rPr>
          <w:rFonts w:ascii="Arial" w:hAnsi="Arial" w:cs="Arial"/>
        </w:rPr>
        <w:t xml:space="preserve"> (liczy się data wpływu oferty do MPK S.A. w Krakowie).</w:t>
      </w:r>
    </w:p>
    <w:p w:rsidR="005E35AF" w:rsidRPr="00827FD8" w:rsidRDefault="005E35AF" w:rsidP="00827FD8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827FD8">
        <w:rPr>
          <w:rFonts w:ascii="Arial" w:hAnsi="Arial" w:cs="Arial"/>
          <w:sz w:val="20"/>
          <w:szCs w:val="20"/>
        </w:rPr>
        <w:t>:</w:t>
      </w:r>
      <w:r w:rsidRPr="00827FD8">
        <w:rPr>
          <w:rFonts w:ascii="Arial" w:hAnsi="Arial" w:cs="Arial"/>
          <w:b/>
          <w:sz w:val="20"/>
          <w:szCs w:val="20"/>
        </w:rPr>
        <w:t xml:space="preserve"> </w:t>
      </w:r>
      <w:r w:rsidR="00827FD8" w:rsidRPr="00827FD8">
        <w:rPr>
          <w:rFonts w:ascii="Arial" w:hAnsi="Arial" w:cs="Arial"/>
          <w:b/>
          <w:sz w:val="20"/>
          <w:szCs w:val="20"/>
        </w:rPr>
        <w:t>23.07</w:t>
      </w:r>
      <w:r w:rsidRPr="00827FD8">
        <w:rPr>
          <w:rFonts w:ascii="Arial" w:hAnsi="Arial" w:cs="Arial"/>
          <w:b/>
          <w:sz w:val="20"/>
          <w:szCs w:val="20"/>
        </w:rPr>
        <w:t>.2019 r. o godz. </w:t>
      </w:r>
      <w:r w:rsidR="00827FD8" w:rsidRPr="00827FD8">
        <w:rPr>
          <w:rFonts w:ascii="Arial" w:hAnsi="Arial" w:cs="Arial"/>
          <w:b/>
          <w:sz w:val="20"/>
          <w:szCs w:val="20"/>
        </w:rPr>
        <w:t>10:3</w:t>
      </w:r>
      <w:r w:rsidRPr="00827FD8">
        <w:rPr>
          <w:rFonts w:ascii="Arial" w:hAnsi="Arial" w:cs="Arial"/>
          <w:b/>
          <w:sz w:val="20"/>
          <w:szCs w:val="20"/>
        </w:rPr>
        <w:t>0</w:t>
      </w:r>
      <w:r w:rsidRPr="00827FD8">
        <w:rPr>
          <w:rFonts w:ascii="Arial" w:hAnsi="Arial" w:cs="Arial"/>
          <w:sz w:val="20"/>
          <w:szCs w:val="20"/>
        </w:rPr>
        <w:t xml:space="preserve"> </w:t>
      </w:r>
      <w:r w:rsidR="00827FD8" w:rsidRPr="00827FD8">
        <w:rPr>
          <w:rFonts w:ascii="Arial" w:hAnsi="Arial" w:cs="Arial"/>
          <w:sz w:val="20"/>
          <w:szCs w:val="20"/>
        </w:rPr>
        <w:t>w Centrum Konferencyjnym (parter)</w:t>
      </w:r>
      <w:r w:rsidRPr="00827FD8">
        <w:rPr>
          <w:rFonts w:ascii="Arial" w:hAnsi="Arial" w:cs="Arial"/>
          <w:sz w:val="20"/>
          <w:szCs w:val="20"/>
        </w:rPr>
        <w:t xml:space="preserve"> MPK S.A. w Krakowie przy ul. Jana Brożka 3.</w:t>
      </w:r>
    </w:p>
    <w:p w:rsidR="005E35AF" w:rsidRPr="00827FD8" w:rsidRDefault="005E35AF" w:rsidP="00827FD8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27FD8">
        <w:rPr>
          <w:rFonts w:ascii="Arial" w:hAnsi="Arial" w:cs="Arial"/>
          <w:sz w:val="20"/>
          <w:szCs w:val="20"/>
          <w:u w:val="single"/>
        </w:rPr>
        <w:t>Termin związania ofertą</w:t>
      </w:r>
      <w:r w:rsidRPr="00827FD8">
        <w:rPr>
          <w:rFonts w:ascii="Arial" w:hAnsi="Arial" w:cs="Arial"/>
          <w:sz w:val="20"/>
          <w:szCs w:val="20"/>
        </w:rPr>
        <w:t xml:space="preserve">: </w:t>
      </w:r>
      <w:r w:rsidRPr="00827FD8">
        <w:rPr>
          <w:rFonts w:ascii="Arial" w:hAnsi="Arial" w:cs="Arial"/>
          <w:b/>
          <w:sz w:val="20"/>
          <w:szCs w:val="20"/>
        </w:rPr>
        <w:t>60 dni</w:t>
      </w:r>
      <w:r w:rsidRPr="00827FD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250B7F" w:rsidRPr="00827FD8" w:rsidRDefault="00250B7F" w:rsidP="00827FD8">
      <w:pPr>
        <w:pStyle w:val="Zwykytekst"/>
        <w:spacing w:line="276" w:lineRule="auto"/>
        <w:rPr>
          <w:rFonts w:ascii="Arial" w:hAnsi="Arial" w:cs="Arial"/>
        </w:rPr>
      </w:pPr>
    </w:p>
    <w:p w:rsidR="009B108A" w:rsidRPr="001C6363" w:rsidRDefault="00A14881" w:rsidP="00827FD8">
      <w:pPr>
        <w:pStyle w:val="Zwykytekst"/>
        <w:spacing w:line="276" w:lineRule="auto"/>
        <w:rPr>
          <w:rFonts w:ascii="Arial" w:hAnsi="Arial" w:cs="Arial"/>
        </w:rPr>
      </w:pPr>
      <w:r w:rsidRPr="00827FD8">
        <w:rPr>
          <w:rFonts w:ascii="Arial" w:hAnsi="Arial" w:cs="Arial"/>
        </w:rPr>
        <w:t xml:space="preserve">Kraków, dnia </w:t>
      </w:r>
      <w:r w:rsidR="00392DD6">
        <w:rPr>
          <w:rFonts w:ascii="Arial" w:hAnsi="Arial" w:cs="Arial"/>
        </w:rPr>
        <w:t>09.07.</w:t>
      </w:r>
      <w:r w:rsidR="000E72D5" w:rsidRPr="001C6363">
        <w:rPr>
          <w:rFonts w:ascii="Arial" w:hAnsi="Arial" w:cs="Arial"/>
        </w:rPr>
        <w:t>201</w:t>
      </w:r>
      <w:r w:rsidR="005E35AF">
        <w:rPr>
          <w:rFonts w:ascii="Arial" w:hAnsi="Arial" w:cs="Arial"/>
        </w:rPr>
        <w:t>9</w:t>
      </w:r>
      <w:r w:rsidR="000E72D5" w:rsidRPr="001C6363">
        <w:rPr>
          <w:rFonts w:ascii="Arial" w:hAnsi="Arial" w:cs="Arial"/>
        </w:rPr>
        <w:t xml:space="preserve"> </w:t>
      </w:r>
      <w:r w:rsidR="00250B7F" w:rsidRPr="001C6363">
        <w:rPr>
          <w:rFonts w:ascii="Arial" w:hAnsi="Arial" w:cs="Arial"/>
        </w:rPr>
        <w:t>r.</w:t>
      </w:r>
      <w:r w:rsidR="00250B7F" w:rsidRPr="001C6363">
        <w:rPr>
          <w:rFonts w:ascii="Arial" w:hAnsi="Arial" w:cs="Arial"/>
        </w:rPr>
        <w:tab/>
      </w:r>
    </w:p>
    <w:sectPr w:rsidR="009B108A" w:rsidRPr="001C636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6F" w:rsidRDefault="009E4B6F" w:rsidP="00AE4700">
      <w:pPr>
        <w:spacing w:after="0" w:line="240" w:lineRule="auto"/>
      </w:pPr>
      <w:r>
        <w:separator/>
      </w:r>
    </w:p>
  </w:endnote>
  <w:endnote w:type="continuationSeparator" w:id="0">
    <w:p w:rsidR="009E4B6F" w:rsidRDefault="009E4B6F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6F" w:rsidRPr="009F6796" w:rsidRDefault="00827FD8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LP.281.106</w:t>
    </w:r>
    <w:r w:rsidR="005E35AF">
      <w:rPr>
        <w:rFonts w:ascii="Arial" w:hAnsi="Arial" w:cs="Arial"/>
        <w:sz w:val="16"/>
        <w:szCs w:val="16"/>
      </w:rPr>
      <w:t>.2019</w:t>
    </w:r>
    <w:r w:rsidR="009E4B6F" w:rsidRPr="009F6796">
      <w:rPr>
        <w:rFonts w:ascii="Arial" w:hAnsi="Arial" w:cs="Arial"/>
        <w:sz w:val="16"/>
        <w:szCs w:val="16"/>
      </w:rPr>
      <w:tab/>
    </w:r>
    <w:r w:rsidR="009E4B6F" w:rsidRPr="009F6796">
      <w:rPr>
        <w:rFonts w:ascii="Arial" w:hAnsi="Arial" w:cs="Arial"/>
        <w:sz w:val="16"/>
        <w:szCs w:val="16"/>
      </w:rPr>
      <w:tab/>
    </w:r>
    <w:r w:rsidR="009E4B6F" w:rsidRPr="009F6796">
      <w:rPr>
        <w:rFonts w:ascii="Arial" w:hAnsi="Arial" w:cs="Arial"/>
        <w:b/>
        <w:sz w:val="16"/>
        <w:szCs w:val="16"/>
      </w:rPr>
      <w:fldChar w:fldCharType="begin"/>
    </w:r>
    <w:r w:rsidR="009E4B6F" w:rsidRPr="009F6796">
      <w:rPr>
        <w:rFonts w:ascii="Arial" w:hAnsi="Arial" w:cs="Arial"/>
        <w:b/>
        <w:sz w:val="16"/>
        <w:szCs w:val="16"/>
      </w:rPr>
      <w:instrText>PAGE</w:instrText>
    </w:r>
    <w:r w:rsidR="009E4B6F" w:rsidRPr="009F679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="009E4B6F" w:rsidRPr="009F6796">
      <w:rPr>
        <w:rFonts w:ascii="Arial" w:hAnsi="Arial" w:cs="Arial"/>
        <w:b/>
        <w:sz w:val="16"/>
        <w:szCs w:val="16"/>
      </w:rPr>
      <w:fldChar w:fldCharType="end"/>
    </w:r>
    <w:r w:rsidR="009E4B6F" w:rsidRPr="009F6796">
      <w:rPr>
        <w:rFonts w:ascii="Arial" w:hAnsi="Arial" w:cs="Arial"/>
        <w:sz w:val="16"/>
        <w:szCs w:val="16"/>
      </w:rPr>
      <w:t xml:space="preserve"> </w:t>
    </w:r>
    <w:r w:rsidR="009E4B6F">
      <w:rPr>
        <w:rFonts w:ascii="Arial" w:hAnsi="Arial" w:cs="Arial"/>
        <w:sz w:val="16"/>
        <w:szCs w:val="16"/>
      </w:rPr>
      <w:t>/</w:t>
    </w:r>
    <w:r w:rsidR="009E4B6F" w:rsidRPr="009F6796">
      <w:rPr>
        <w:rFonts w:ascii="Arial" w:hAnsi="Arial" w:cs="Arial"/>
        <w:sz w:val="16"/>
        <w:szCs w:val="16"/>
      </w:rPr>
      <w:t xml:space="preserve"> </w:t>
    </w:r>
    <w:r w:rsidR="009E4B6F" w:rsidRPr="009F6796">
      <w:rPr>
        <w:rFonts w:ascii="Arial" w:hAnsi="Arial" w:cs="Arial"/>
        <w:b/>
        <w:sz w:val="16"/>
        <w:szCs w:val="16"/>
      </w:rPr>
      <w:fldChar w:fldCharType="begin"/>
    </w:r>
    <w:r w:rsidR="009E4B6F" w:rsidRPr="009F6796">
      <w:rPr>
        <w:rFonts w:ascii="Arial" w:hAnsi="Arial" w:cs="Arial"/>
        <w:b/>
        <w:sz w:val="16"/>
        <w:szCs w:val="16"/>
      </w:rPr>
      <w:instrText>NUMPAGES</w:instrText>
    </w:r>
    <w:r w:rsidR="009E4B6F" w:rsidRPr="009F679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="009E4B6F" w:rsidRPr="009F6796">
      <w:rPr>
        <w:rFonts w:ascii="Arial" w:hAnsi="Arial" w:cs="Arial"/>
        <w:b/>
        <w:sz w:val="16"/>
        <w:szCs w:val="16"/>
      </w:rPr>
      <w:fldChar w:fldCharType="end"/>
    </w:r>
  </w:p>
  <w:p w:rsidR="009E4B6F" w:rsidRDefault="009E4B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6F" w:rsidRDefault="009E4B6F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6F" w:rsidRDefault="009E4B6F" w:rsidP="00AE4700">
      <w:pPr>
        <w:spacing w:after="0" w:line="240" w:lineRule="auto"/>
      </w:pPr>
      <w:r>
        <w:separator/>
      </w:r>
    </w:p>
  </w:footnote>
  <w:footnote w:type="continuationSeparator" w:id="0">
    <w:p w:rsidR="009E4B6F" w:rsidRDefault="009E4B6F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6F" w:rsidRDefault="009E4B6F">
    <w:pPr>
      <w:pStyle w:val="Nagwek"/>
    </w:pPr>
  </w:p>
  <w:p w:rsidR="009E4B6F" w:rsidRDefault="009E4B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6F" w:rsidRDefault="009E4B6F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0D0680"/>
    <w:multiLevelType w:val="hybridMultilevel"/>
    <w:tmpl w:val="FA92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ABF4E9F"/>
    <w:multiLevelType w:val="multilevel"/>
    <w:tmpl w:val="6A3CE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0E29"/>
    <w:rsid w:val="0000312E"/>
    <w:rsid w:val="00007015"/>
    <w:rsid w:val="00017387"/>
    <w:rsid w:val="0002392A"/>
    <w:rsid w:val="0002404E"/>
    <w:rsid w:val="00026596"/>
    <w:rsid w:val="00031117"/>
    <w:rsid w:val="00032A86"/>
    <w:rsid w:val="000676A9"/>
    <w:rsid w:val="0007615C"/>
    <w:rsid w:val="00085EDF"/>
    <w:rsid w:val="000942B3"/>
    <w:rsid w:val="000A1B5C"/>
    <w:rsid w:val="000A2F12"/>
    <w:rsid w:val="000C5ACE"/>
    <w:rsid w:val="000E005F"/>
    <w:rsid w:val="000E72D5"/>
    <w:rsid w:val="00100144"/>
    <w:rsid w:val="001273C3"/>
    <w:rsid w:val="00131D9B"/>
    <w:rsid w:val="0014021F"/>
    <w:rsid w:val="001435D6"/>
    <w:rsid w:val="001457B4"/>
    <w:rsid w:val="00154CE2"/>
    <w:rsid w:val="0016388F"/>
    <w:rsid w:val="00185A7B"/>
    <w:rsid w:val="0019153D"/>
    <w:rsid w:val="00191A52"/>
    <w:rsid w:val="00197711"/>
    <w:rsid w:val="001A42B9"/>
    <w:rsid w:val="001A49E2"/>
    <w:rsid w:val="001A603C"/>
    <w:rsid w:val="001A79C0"/>
    <w:rsid w:val="001B0812"/>
    <w:rsid w:val="001C6363"/>
    <w:rsid w:val="001E1779"/>
    <w:rsid w:val="002134CB"/>
    <w:rsid w:val="00242BAA"/>
    <w:rsid w:val="00250B7F"/>
    <w:rsid w:val="002563BC"/>
    <w:rsid w:val="002910FC"/>
    <w:rsid w:val="00297EA9"/>
    <w:rsid w:val="002A2A93"/>
    <w:rsid w:val="002C2760"/>
    <w:rsid w:val="00333083"/>
    <w:rsid w:val="003344FB"/>
    <w:rsid w:val="00376725"/>
    <w:rsid w:val="00382497"/>
    <w:rsid w:val="00383474"/>
    <w:rsid w:val="00386DC9"/>
    <w:rsid w:val="00392DD6"/>
    <w:rsid w:val="003A607B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4DB8"/>
    <w:rsid w:val="00465D39"/>
    <w:rsid w:val="00486A32"/>
    <w:rsid w:val="00487E1E"/>
    <w:rsid w:val="0049724F"/>
    <w:rsid w:val="004C5A2B"/>
    <w:rsid w:val="004E1E76"/>
    <w:rsid w:val="004E3879"/>
    <w:rsid w:val="004F0F47"/>
    <w:rsid w:val="005028C3"/>
    <w:rsid w:val="00506390"/>
    <w:rsid w:val="00523603"/>
    <w:rsid w:val="00583279"/>
    <w:rsid w:val="00584930"/>
    <w:rsid w:val="00586188"/>
    <w:rsid w:val="0059288A"/>
    <w:rsid w:val="005A77BD"/>
    <w:rsid w:val="005C73F6"/>
    <w:rsid w:val="005D2FA6"/>
    <w:rsid w:val="005D75F9"/>
    <w:rsid w:val="005E3349"/>
    <w:rsid w:val="005E35AF"/>
    <w:rsid w:val="005E43B3"/>
    <w:rsid w:val="005F631D"/>
    <w:rsid w:val="006052E8"/>
    <w:rsid w:val="00617810"/>
    <w:rsid w:val="006253A4"/>
    <w:rsid w:val="00630C9E"/>
    <w:rsid w:val="00637C3B"/>
    <w:rsid w:val="006407B6"/>
    <w:rsid w:val="00641050"/>
    <w:rsid w:val="00651836"/>
    <w:rsid w:val="00657893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92817"/>
    <w:rsid w:val="007A32B1"/>
    <w:rsid w:val="007A6EEE"/>
    <w:rsid w:val="007A7ACB"/>
    <w:rsid w:val="007C2D03"/>
    <w:rsid w:val="007E21B7"/>
    <w:rsid w:val="007E3EBF"/>
    <w:rsid w:val="007E4763"/>
    <w:rsid w:val="007F0A0A"/>
    <w:rsid w:val="007F6FBD"/>
    <w:rsid w:val="007F7D39"/>
    <w:rsid w:val="008021F1"/>
    <w:rsid w:val="00803235"/>
    <w:rsid w:val="0082167A"/>
    <w:rsid w:val="00823395"/>
    <w:rsid w:val="00827FD8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8D70E1"/>
    <w:rsid w:val="008E24EC"/>
    <w:rsid w:val="008F50C3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A6319"/>
    <w:rsid w:val="009B0DBE"/>
    <w:rsid w:val="009B108A"/>
    <w:rsid w:val="009E4B6F"/>
    <w:rsid w:val="009E629F"/>
    <w:rsid w:val="00A1007E"/>
    <w:rsid w:val="00A13295"/>
    <w:rsid w:val="00A14881"/>
    <w:rsid w:val="00A41BBD"/>
    <w:rsid w:val="00A44F39"/>
    <w:rsid w:val="00A5367E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AF5EDD"/>
    <w:rsid w:val="00B101C9"/>
    <w:rsid w:val="00B15021"/>
    <w:rsid w:val="00B16662"/>
    <w:rsid w:val="00B207E6"/>
    <w:rsid w:val="00B23E58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D3F29"/>
    <w:rsid w:val="00CF11A9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65BF4"/>
    <w:rsid w:val="00E865F0"/>
    <w:rsid w:val="00E95C5D"/>
    <w:rsid w:val="00EB4C8C"/>
    <w:rsid w:val="00EC30BB"/>
    <w:rsid w:val="00EC4345"/>
    <w:rsid w:val="00EE6745"/>
    <w:rsid w:val="00EF68B9"/>
    <w:rsid w:val="00F00DE6"/>
    <w:rsid w:val="00F2170A"/>
    <w:rsid w:val="00F42858"/>
    <w:rsid w:val="00F51D76"/>
    <w:rsid w:val="00F638E4"/>
    <w:rsid w:val="00F8047C"/>
    <w:rsid w:val="00F8585A"/>
    <w:rsid w:val="00F96021"/>
    <w:rsid w:val="00FA5933"/>
    <w:rsid w:val="00FD53A5"/>
    <w:rsid w:val="00FE12B4"/>
    <w:rsid w:val="00FE5728"/>
    <w:rsid w:val="00FE68E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,"/>
  <w:listSeparator w:val=";"/>
  <w14:docId w14:val="2A0D6600"/>
  <w15:docId w15:val="{5C8398BB-7CB3-4A06-A2D1-BA30A91B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uiPriority w:val="99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27FD8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523A1-5D65-4FDA-9E2D-D0B66CCC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Cieślik Elżbieta</cp:lastModifiedBy>
  <cp:revision>116</cp:revision>
  <cp:lastPrinted>2019-07-04T06:58:00Z</cp:lastPrinted>
  <dcterms:created xsi:type="dcterms:W3CDTF">2016-03-24T09:38:00Z</dcterms:created>
  <dcterms:modified xsi:type="dcterms:W3CDTF">2019-07-09T06:03:00Z</dcterms:modified>
</cp:coreProperties>
</file>